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922" w:rsidRPr="00063FE0" w:rsidRDefault="00386902" w:rsidP="00C65E83">
      <w:pPr>
        <w:rPr>
          <w:b/>
          <w:color w:val="000000"/>
          <w:szCs w:val="24"/>
        </w:rPr>
      </w:pPr>
      <w:r>
        <w:rPr>
          <w:b/>
          <w:color w:val="000000"/>
          <w:szCs w:val="24"/>
        </w:rPr>
        <w:t>Э</w:t>
      </w:r>
      <w:r w:rsidR="00063FE0" w:rsidRPr="00063FE0">
        <w:rPr>
          <w:b/>
          <w:color w:val="000000"/>
          <w:szCs w:val="24"/>
        </w:rPr>
        <w:t>кспериментальные оценки</w:t>
      </w:r>
      <w:r>
        <w:rPr>
          <w:b/>
          <w:color w:val="000000"/>
          <w:szCs w:val="24"/>
        </w:rPr>
        <w:t xml:space="preserve"> </w:t>
      </w:r>
      <w:r w:rsidR="00063FE0" w:rsidRPr="00063FE0">
        <w:rPr>
          <w:b/>
          <w:color w:val="000000"/>
          <w:szCs w:val="24"/>
        </w:rPr>
        <w:t>глобальны</w:t>
      </w:r>
      <w:r>
        <w:rPr>
          <w:b/>
          <w:color w:val="000000"/>
          <w:szCs w:val="24"/>
        </w:rPr>
        <w:t>х</w:t>
      </w:r>
      <w:r w:rsidR="00063FE0" w:rsidRPr="00063FE0">
        <w:rPr>
          <w:b/>
          <w:color w:val="000000"/>
          <w:szCs w:val="24"/>
        </w:rPr>
        <w:t xml:space="preserve"> </w:t>
      </w:r>
      <w:proofErr w:type="gramStart"/>
      <w:r w:rsidR="00063FE0" w:rsidRPr="00063FE0">
        <w:rPr>
          <w:b/>
          <w:color w:val="000000"/>
          <w:szCs w:val="24"/>
        </w:rPr>
        <w:t>вариаци</w:t>
      </w:r>
      <w:r>
        <w:rPr>
          <w:b/>
          <w:color w:val="000000"/>
          <w:szCs w:val="24"/>
        </w:rPr>
        <w:t>й</w:t>
      </w:r>
      <w:r w:rsidR="00063FE0" w:rsidRPr="00063FE0">
        <w:rPr>
          <w:b/>
          <w:color w:val="000000"/>
          <w:szCs w:val="24"/>
        </w:rPr>
        <w:t xml:space="preserve"> угл</w:t>
      </w:r>
      <w:r w:rsidR="00045F87">
        <w:rPr>
          <w:b/>
          <w:color w:val="000000"/>
          <w:szCs w:val="24"/>
        </w:rPr>
        <w:t>а</w:t>
      </w:r>
      <w:r w:rsidR="00063FE0" w:rsidRPr="00063FE0">
        <w:rPr>
          <w:b/>
          <w:color w:val="000000"/>
          <w:szCs w:val="24"/>
        </w:rPr>
        <w:t xml:space="preserve"> поворота плоскости поляризации</w:t>
      </w:r>
      <w:proofErr w:type="gramEnd"/>
      <w:r w:rsidR="00063FE0" w:rsidRPr="00063FE0">
        <w:rPr>
          <w:b/>
          <w:color w:val="000000"/>
          <w:szCs w:val="24"/>
        </w:rPr>
        <w:t xml:space="preserve"> </w:t>
      </w:r>
      <w:r>
        <w:rPr>
          <w:b/>
          <w:color w:val="000000"/>
          <w:szCs w:val="24"/>
        </w:rPr>
        <w:t xml:space="preserve">при спутниковых измерениях </w:t>
      </w:r>
      <w:r w:rsidR="00063FE0" w:rsidRPr="00063FE0">
        <w:rPr>
          <w:b/>
          <w:color w:val="000000"/>
          <w:szCs w:val="24"/>
        </w:rPr>
        <w:t>в дециметровом диапазоне</w:t>
      </w:r>
    </w:p>
    <w:p w:rsidR="00A3174D" w:rsidRPr="00063FE0" w:rsidRDefault="00A3174D" w:rsidP="00EA2868">
      <w:pPr>
        <w:jc w:val="center"/>
        <w:rPr>
          <w:szCs w:val="24"/>
        </w:rPr>
      </w:pPr>
    </w:p>
    <w:p w:rsidR="00691045" w:rsidRPr="000005FF" w:rsidRDefault="008810D6" w:rsidP="008810D6">
      <w:pPr>
        <w:rPr>
          <w:szCs w:val="24"/>
        </w:rPr>
      </w:pPr>
      <w:r w:rsidRPr="000005FF">
        <w:rPr>
          <w:szCs w:val="24"/>
        </w:rPr>
        <w:t xml:space="preserve">А.Г. </w:t>
      </w:r>
      <w:proofErr w:type="spellStart"/>
      <w:r w:rsidR="00E7293C" w:rsidRPr="000005FF">
        <w:rPr>
          <w:szCs w:val="24"/>
        </w:rPr>
        <w:t>Гранков</w:t>
      </w:r>
      <w:proofErr w:type="spellEnd"/>
      <w:r w:rsidR="005516DF" w:rsidRPr="000005FF">
        <w:rPr>
          <w:szCs w:val="24"/>
        </w:rPr>
        <w:t xml:space="preserve">, </w:t>
      </w:r>
      <w:r w:rsidRPr="000005FF">
        <w:rPr>
          <w:szCs w:val="24"/>
        </w:rPr>
        <w:t xml:space="preserve">А.А. </w:t>
      </w:r>
      <w:proofErr w:type="spellStart"/>
      <w:r w:rsidR="005516DF" w:rsidRPr="000005FF">
        <w:rPr>
          <w:szCs w:val="24"/>
        </w:rPr>
        <w:t>Мильшин</w:t>
      </w:r>
      <w:proofErr w:type="spellEnd"/>
      <w:r w:rsidR="005516DF" w:rsidRPr="000005FF">
        <w:rPr>
          <w:szCs w:val="24"/>
        </w:rPr>
        <w:t xml:space="preserve">, </w:t>
      </w:r>
      <w:r w:rsidRPr="000005FF">
        <w:rPr>
          <w:szCs w:val="24"/>
        </w:rPr>
        <w:t xml:space="preserve">Н.К. </w:t>
      </w:r>
      <w:proofErr w:type="spellStart"/>
      <w:r w:rsidR="005516DF" w:rsidRPr="000005FF">
        <w:rPr>
          <w:szCs w:val="24"/>
        </w:rPr>
        <w:t>Шелобанова</w:t>
      </w:r>
      <w:proofErr w:type="spellEnd"/>
    </w:p>
    <w:p w:rsidR="00A3174D" w:rsidRPr="00691045" w:rsidRDefault="00A3174D" w:rsidP="00691045">
      <w:pPr>
        <w:jc w:val="right"/>
        <w:rPr>
          <w:sz w:val="22"/>
          <w:szCs w:val="22"/>
        </w:rPr>
      </w:pPr>
    </w:p>
    <w:p w:rsidR="008810D6" w:rsidRPr="00652A11" w:rsidRDefault="002B04DE" w:rsidP="008810D6">
      <w:pPr>
        <w:pStyle w:val="Default"/>
      </w:pPr>
      <w:proofErr w:type="spellStart"/>
      <w:r w:rsidRPr="008810D6">
        <w:rPr>
          <w:i/>
          <w:iCs/>
          <w:sz w:val="22"/>
          <w:szCs w:val="22"/>
        </w:rPr>
        <w:t>Фрязинский</w:t>
      </w:r>
      <w:proofErr w:type="spellEnd"/>
      <w:r w:rsidRPr="008810D6">
        <w:rPr>
          <w:i/>
          <w:iCs/>
          <w:sz w:val="22"/>
          <w:szCs w:val="22"/>
        </w:rPr>
        <w:t xml:space="preserve"> филиал Ф</w:t>
      </w:r>
      <w:r w:rsidR="00024603" w:rsidRPr="008810D6">
        <w:rPr>
          <w:i/>
          <w:iCs/>
          <w:sz w:val="22"/>
          <w:szCs w:val="22"/>
        </w:rPr>
        <w:t>ГБУН</w:t>
      </w:r>
      <w:r w:rsidRPr="008810D6">
        <w:rPr>
          <w:i/>
          <w:iCs/>
          <w:sz w:val="22"/>
          <w:szCs w:val="22"/>
        </w:rPr>
        <w:t xml:space="preserve"> </w:t>
      </w:r>
      <w:r w:rsidR="00024603" w:rsidRPr="008810D6">
        <w:rPr>
          <w:i/>
          <w:iCs/>
          <w:sz w:val="22"/>
          <w:szCs w:val="22"/>
        </w:rPr>
        <w:t>И</w:t>
      </w:r>
      <w:r w:rsidRPr="008810D6">
        <w:rPr>
          <w:i/>
          <w:iCs/>
          <w:sz w:val="22"/>
          <w:szCs w:val="22"/>
        </w:rPr>
        <w:t>нститута радиотехники и электроники им. В.А. Котельникова Российской академии наук</w:t>
      </w:r>
      <w:r w:rsidR="008810D6">
        <w:rPr>
          <w:i/>
          <w:iCs/>
          <w:sz w:val="22"/>
          <w:szCs w:val="22"/>
        </w:rPr>
        <w:t xml:space="preserve">. Пл. </w:t>
      </w:r>
      <w:proofErr w:type="spellStart"/>
      <w:r w:rsidR="008810D6">
        <w:rPr>
          <w:i/>
          <w:iCs/>
          <w:sz w:val="22"/>
          <w:szCs w:val="22"/>
        </w:rPr>
        <w:t>Ак</w:t>
      </w:r>
      <w:proofErr w:type="spellEnd"/>
      <w:r w:rsidR="008810D6">
        <w:rPr>
          <w:i/>
          <w:iCs/>
          <w:sz w:val="22"/>
          <w:szCs w:val="22"/>
        </w:rPr>
        <w:t xml:space="preserve">. Введенского, д.1, г. </w:t>
      </w:r>
      <w:proofErr w:type="spellStart"/>
      <w:r w:rsidR="008810D6">
        <w:rPr>
          <w:i/>
          <w:iCs/>
          <w:sz w:val="22"/>
          <w:szCs w:val="22"/>
        </w:rPr>
        <w:t>Фрязино</w:t>
      </w:r>
      <w:proofErr w:type="spellEnd"/>
      <w:r w:rsidR="008810D6">
        <w:rPr>
          <w:i/>
          <w:iCs/>
          <w:sz w:val="22"/>
          <w:szCs w:val="22"/>
        </w:rPr>
        <w:t xml:space="preserve"> Московской области 141190, amilshin@list.ru</w:t>
      </w:r>
    </w:p>
    <w:p w:rsidR="00CF4ED8" w:rsidRPr="00691045" w:rsidRDefault="00CF4ED8" w:rsidP="00A3174D">
      <w:pPr>
        <w:rPr>
          <w:sz w:val="22"/>
          <w:szCs w:val="22"/>
        </w:rPr>
      </w:pPr>
    </w:p>
    <w:p w:rsidR="00336D18" w:rsidRDefault="00336D18" w:rsidP="008810D6">
      <w:pPr>
        <w:rPr>
          <w:i/>
          <w:iCs/>
          <w:color w:val="000000"/>
          <w:sz w:val="22"/>
          <w:szCs w:val="22"/>
        </w:rPr>
      </w:pPr>
      <w:r w:rsidRPr="008810D6">
        <w:rPr>
          <w:i/>
          <w:iCs/>
          <w:color w:val="000000"/>
          <w:sz w:val="22"/>
          <w:szCs w:val="22"/>
        </w:rPr>
        <w:t>Представлены</w:t>
      </w:r>
      <w:r w:rsidR="008A0FA7" w:rsidRPr="008810D6">
        <w:rPr>
          <w:i/>
          <w:iCs/>
          <w:color w:val="000000"/>
          <w:sz w:val="22"/>
          <w:szCs w:val="22"/>
        </w:rPr>
        <w:t xml:space="preserve"> </w:t>
      </w:r>
      <w:r w:rsidR="008810D6">
        <w:rPr>
          <w:i/>
          <w:iCs/>
          <w:color w:val="000000"/>
          <w:sz w:val="22"/>
          <w:szCs w:val="22"/>
        </w:rPr>
        <w:t xml:space="preserve">экспериментальные </w:t>
      </w:r>
      <w:r w:rsidR="008A0FA7" w:rsidRPr="008810D6">
        <w:rPr>
          <w:i/>
          <w:iCs/>
          <w:color w:val="000000"/>
          <w:sz w:val="22"/>
          <w:szCs w:val="22"/>
        </w:rPr>
        <w:t xml:space="preserve">оценки </w:t>
      </w:r>
      <w:r w:rsidR="0019409B" w:rsidRPr="008810D6">
        <w:rPr>
          <w:i/>
          <w:iCs/>
          <w:color w:val="000000"/>
          <w:sz w:val="22"/>
          <w:szCs w:val="22"/>
        </w:rPr>
        <w:t xml:space="preserve">глобальных </w:t>
      </w:r>
      <w:r w:rsidR="008A0FA7" w:rsidRPr="008810D6">
        <w:rPr>
          <w:i/>
          <w:iCs/>
          <w:color w:val="000000"/>
          <w:sz w:val="22"/>
          <w:szCs w:val="22"/>
        </w:rPr>
        <w:t xml:space="preserve">суточных, спектральных и сезонных вариаций </w:t>
      </w:r>
      <w:proofErr w:type="gramStart"/>
      <w:r w:rsidR="008A0FA7" w:rsidRPr="008810D6">
        <w:rPr>
          <w:i/>
          <w:iCs/>
          <w:color w:val="000000"/>
          <w:sz w:val="22"/>
          <w:szCs w:val="22"/>
        </w:rPr>
        <w:t>угл</w:t>
      </w:r>
      <w:r w:rsidR="00045F87">
        <w:rPr>
          <w:i/>
          <w:iCs/>
          <w:color w:val="000000"/>
          <w:sz w:val="22"/>
          <w:szCs w:val="22"/>
        </w:rPr>
        <w:t>а</w:t>
      </w:r>
      <w:r w:rsidR="008A0FA7" w:rsidRPr="008810D6">
        <w:rPr>
          <w:i/>
          <w:iCs/>
          <w:color w:val="000000"/>
          <w:sz w:val="22"/>
          <w:szCs w:val="22"/>
        </w:rPr>
        <w:t xml:space="preserve"> поворота плоскости поляризации радиоволн дециметрового диапазона</w:t>
      </w:r>
      <w:proofErr w:type="gramEnd"/>
      <w:r w:rsidR="008A0FA7" w:rsidRPr="008810D6">
        <w:rPr>
          <w:i/>
          <w:iCs/>
          <w:color w:val="000000"/>
          <w:sz w:val="22"/>
          <w:szCs w:val="22"/>
        </w:rPr>
        <w:t xml:space="preserve"> при прохождении ионосферы. Для оценки эффекта </w:t>
      </w:r>
      <w:r w:rsidR="007D252C" w:rsidRPr="008810D6">
        <w:rPr>
          <w:i/>
          <w:iCs/>
          <w:color w:val="000000"/>
          <w:sz w:val="22"/>
          <w:szCs w:val="22"/>
        </w:rPr>
        <w:t xml:space="preserve">Фарадея </w:t>
      </w:r>
      <w:r w:rsidR="008A0FA7" w:rsidRPr="008810D6">
        <w:rPr>
          <w:i/>
          <w:iCs/>
          <w:color w:val="000000"/>
          <w:sz w:val="22"/>
          <w:szCs w:val="22"/>
        </w:rPr>
        <w:t>использовались глобальные карты полного электронного содержания в ионосфере (</w:t>
      </w:r>
      <w:r w:rsidR="008A0FA7" w:rsidRPr="008810D6">
        <w:rPr>
          <w:i/>
          <w:iCs/>
          <w:color w:val="000000"/>
          <w:sz w:val="22"/>
          <w:szCs w:val="22"/>
          <w:lang w:val="en-US"/>
        </w:rPr>
        <w:t>Global</w:t>
      </w:r>
      <w:r w:rsidR="008A0FA7" w:rsidRPr="008810D6">
        <w:rPr>
          <w:i/>
          <w:iCs/>
          <w:color w:val="000000"/>
          <w:sz w:val="22"/>
          <w:szCs w:val="22"/>
        </w:rPr>
        <w:t xml:space="preserve"> </w:t>
      </w:r>
      <w:proofErr w:type="spellStart"/>
      <w:r w:rsidR="008A0FA7" w:rsidRPr="008810D6">
        <w:rPr>
          <w:i/>
          <w:iCs/>
          <w:color w:val="000000"/>
          <w:sz w:val="22"/>
          <w:szCs w:val="22"/>
          <w:lang w:val="en-US"/>
        </w:rPr>
        <w:t>Ionospheric</w:t>
      </w:r>
      <w:proofErr w:type="spellEnd"/>
      <w:r w:rsidR="008A0FA7" w:rsidRPr="008810D6">
        <w:rPr>
          <w:i/>
          <w:iCs/>
          <w:color w:val="000000"/>
          <w:sz w:val="22"/>
          <w:szCs w:val="22"/>
        </w:rPr>
        <w:t xml:space="preserve"> </w:t>
      </w:r>
      <w:r w:rsidR="008A0FA7" w:rsidRPr="008810D6">
        <w:rPr>
          <w:i/>
          <w:iCs/>
          <w:color w:val="000000"/>
          <w:sz w:val="22"/>
          <w:szCs w:val="22"/>
          <w:lang w:val="en-US"/>
        </w:rPr>
        <w:t>Maps</w:t>
      </w:r>
      <w:r w:rsidR="008A0FA7" w:rsidRPr="008810D6">
        <w:rPr>
          <w:i/>
          <w:iCs/>
          <w:color w:val="000000"/>
          <w:sz w:val="22"/>
          <w:szCs w:val="22"/>
        </w:rPr>
        <w:t xml:space="preserve">) формата </w:t>
      </w:r>
      <w:r w:rsidR="008A0FA7" w:rsidRPr="008810D6">
        <w:rPr>
          <w:i/>
          <w:iCs/>
          <w:color w:val="000000"/>
          <w:sz w:val="22"/>
          <w:szCs w:val="22"/>
          <w:lang w:val="en-US"/>
        </w:rPr>
        <w:t>IONEX</w:t>
      </w:r>
      <w:r w:rsidR="008A0FA7" w:rsidRPr="008810D6">
        <w:rPr>
          <w:i/>
          <w:iCs/>
          <w:color w:val="000000"/>
          <w:sz w:val="22"/>
          <w:szCs w:val="22"/>
        </w:rPr>
        <w:t xml:space="preserve">. </w:t>
      </w:r>
      <w:r w:rsidR="0019409B" w:rsidRPr="008810D6">
        <w:rPr>
          <w:i/>
          <w:iCs/>
          <w:color w:val="000000"/>
          <w:sz w:val="22"/>
          <w:szCs w:val="22"/>
        </w:rPr>
        <w:t xml:space="preserve">Оценки </w:t>
      </w:r>
      <w:r w:rsidR="00C640CE" w:rsidRPr="008810D6">
        <w:rPr>
          <w:i/>
          <w:iCs/>
          <w:color w:val="000000"/>
          <w:sz w:val="22"/>
          <w:szCs w:val="22"/>
        </w:rPr>
        <w:t xml:space="preserve">угла </w:t>
      </w:r>
      <w:r w:rsidR="007D252C" w:rsidRPr="008810D6">
        <w:rPr>
          <w:i/>
          <w:iCs/>
          <w:color w:val="000000"/>
          <w:sz w:val="22"/>
          <w:szCs w:val="22"/>
        </w:rPr>
        <w:t>поворота плоскости поляризации</w:t>
      </w:r>
      <w:r w:rsidR="0019409B" w:rsidRPr="008810D6">
        <w:rPr>
          <w:i/>
          <w:iCs/>
          <w:color w:val="000000"/>
          <w:sz w:val="22"/>
          <w:szCs w:val="22"/>
        </w:rPr>
        <w:t xml:space="preserve"> выполнены на длинах волн 10, 15, 21, 30, 43, 50, 60, 75 и 100 см.</w:t>
      </w:r>
      <w:r w:rsidRPr="008810D6">
        <w:rPr>
          <w:i/>
          <w:iCs/>
          <w:color w:val="000000"/>
          <w:sz w:val="22"/>
          <w:szCs w:val="22"/>
        </w:rPr>
        <w:t xml:space="preserve"> </w:t>
      </w:r>
    </w:p>
    <w:p w:rsidR="008810D6" w:rsidRPr="008810D6" w:rsidRDefault="008810D6" w:rsidP="008810D6">
      <w:pPr>
        <w:overflowPunct/>
        <w:textAlignment w:val="auto"/>
        <w:rPr>
          <w:i/>
          <w:color w:val="000000"/>
          <w:sz w:val="22"/>
          <w:szCs w:val="22"/>
          <w:lang w:val="en-US"/>
        </w:rPr>
      </w:pPr>
      <w:r w:rsidRPr="008810D6">
        <w:rPr>
          <w:i/>
          <w:color w:val="000000"/>
          <w:sz w:val="22"/>
          <w:szCs w:val="22"/>
          <w:lang w:val="en-US"/>
        </w:rPr>
        <w:t xml:space="preserve">The </w:t>
      </w:r>
      <w:r>
        <w:rPr>
          <w:i/>
          <w:color w:val="000000"/>
          <w:sz w:val="22"/>
          <w:szCs w:val="22"/>
          <w:lang w:val="en-US"/>
        </w:rPr>
        <w:t xml:space="preserve">experiment </w:t>
      </w:r>
      <w:r w:rsidRPr="008810D6">
        <w:rPr>
          <w:i/>
          <w:color w:val="000000"/>
          <w:sz w:val="22"/>
          <w:szCs w:val="22"/>
          <w:lang w:val="en-US"/>
        </w:rPr>
        <w:t xml:space="preserve">estimations for the global diurnal, spectral and seasonal variations of Faraday rotation of the plane of polarization in decimeter radio waves when passing through the ionosphere. For the evaluation of the Faraday effect was used a global map of total electron content in the ionosphere (Global </w:t>
      </w:r>
      <w:proofErr w:type="spellStart"/>
      <w:r w:rsidRPr="008810D6">
        <w:rPr>
          <w:i/>
          <w:color w:val="000000"/>
          <w:sz w:val="22"/>
          <w:szCs w:val="22"/>
          <w:lang w:val="en-US"/>
        </w:rPr>
        <w:t>Ionospheric</w:t>
      </w:r>
      <w:proofErr w:type="spellEnd"/>
      <w:r w:rsidRPr="008810D6">
        <w:rPr>
          <w:i/>
          <w:color w:val="000000"/>
          <w:sz w:val="22"/>
          <w:szCs w:val="22"/>
          <w:lang w:val="en-US"/>
        </w:rPr>
        <w:t xml:space="preserve"> Maps) of IONEX format. Evaluation of Faraday rotation is made at wavelengths 10, 15, 21, 30, 43, 50, 60, 75 and 100 cm.</w:t>
      </w:r>
    </w:p>
    <w:p w:rsidR="003E5AD1" w:rsidRPr="008810D6" w:rsidRDefault="003E5AD1" w:rsidP="002B04DE">
      <w:pPr>
        <w:rPr>
          <w:sz w:val="22"/>
          <w:szCs w:val="22"/>
          <w:lang w:val="en-US"/>
        </w:rPr>
      </w:pPr>
    </w:p>
    <w:p w:rsidR="00821655" w:rsidRDefault="00BE16AC" w:rsidP="008810D6">
      <w:pPr>
        <w:overflowPunct/>
        <w:textAlignment w:val="auto"/>
        <w:rPr>
          <w:b/>
          <w:szCs w:val="24"/>
        </w:rPr>
      </w:pPr>
      <w:r w:rsidRPr="000005FF">
        <w:rPr>
          <w:b/>
          <w:szCs w:val="24"/>
        </w:rPr>
        <w:t>Введение</w:t>
      </w:r>
    </w:p>
    <w:p w:rsidR="000005FF" w:rsidRPr="000005FF" w:rsidRDefault="000005FF" w:rsidP="008810D6">
      <w:pPr>
        <w:overflowPunct/>
        <w:textAlignment w:val="auto"/>
        <w:rPr>
          <w:b/>
          <w:szCs w:val="24"/>
        </w:rPr>
      </w:pPr>
    </w:p>
    <w:p w:rsidR="009B556E" w:rsidRPr="000005FF" w:rsidRDefault="00F5735E" w:rsidP="00F5735E">
      <w:pPr>
        <w:pStyle w:val="a5"/>
        <w:ind w:firstLine="284"/>
      </w:pPr>
      <w:r w:rsidRPr="000005FF">
        <w:t xml:space="preserve">При прохождении радиоволн через ионосферу происходит поворот плоскости поляризации излучения за счет магнитного поля Земли. Величина </w:t>
      </w:r>
      <w:r w:rsidR="009B556E" w:rsidRPr="000005FF">
        <w:t xml:space="preserve">угла </w:t>
      </w:r>
      <w:r w:rsidRPr="000005FF">
        <w:t xml:space="preserve">поворота плоскости поляризации </w:t>
      </w:r>
      <w:r w:rsidR="009B556E" w:rsidRPr="000005FF">
        <w:t xml:space="preserve">(УППП) </w:t>
      </w:r>
      <w:r w:rsidRPr="000005FF">
        <w:t>зависит от электронной концентрации, напряжен</w:t>
      </w:r>
      <w:r w:rsidRPr="000005FF">
        <w:softHyphen/>
        <w:t>ности магнитного поля Земли, высоты и угла между направлением распространения волны и статического магнитного поля и растет обратно пропорционально квадрату частоты. В настоящей работе модель геомагнитного поля Земли был</w:t>
      </w:r>
      <w:r w:rsidR="009B556E" w:rsidRPr="000005FF">
        <w:t>а</w:t>
      </w:r>
      <w:r w:rsidRPr="000005FF">
        <w:t xml:space="preserve"> представлен</w:t>
      </w:r>
      <w:r w:rsidR="009B556E" w:rsidRPr="000005FF">
        <w:t>а</w:t>
      </w:r>
      <w:r w:rsidRPr="000005FF">
        <w:rPr>
          <w:color w:val="000000"/>
        </w:rPr>
        <w:t xml:space="preserve"> полем ди</w:t>
      </w:r>
      <w:r w:rsidRPr="000005FF">
        <w:rPr>
          <w:color w:val="000000"/>
        </w:rPr>
        <w:softHyphen/>
        <w:t xml:space="preserve">поля, расположенного в центре Земли. </w:t>
      </w:r>
      <w:r w:rsidRPr="000005FF">
        <w:t xml:space="preserve">В отсутствие деполяризации </w:t>
      </w:r>
      <w:r w:rsidR="009B556E" w:rsidRPr="000005FF">
        <w:t>яркостная температура (</w:t>
      </w:r>
      <w:r w:rsidRPr="000005FF">
        <w:t>ЯТ</w:t>
      </w:r>
      <w:r w:rsidR="009B556E" w:rsidRPr="000005FF">
        <w:t>)</w:t>
      </w:r>
      <w:r w:rsidRPr="000005FF">
        <w:t xml:space="preserve"> среды определяется коэффициентом излучения (отражения) и температурой среды, а эффект Фарадея приводит к появлению второй составляющей сигнала. </w:t>
      </w:r>
      <w:proofErr w:type="gramStart"/>
      <w:r w:rsidRPr="000005FF">
        <w:rPr>
          <w:color w:val="000000"/>
        </w:rPr>
        <w:t xml:space="preserve">Величина вариации ЯТ, обусловленная деполяризацией, пропорциональна разности коэффициентов излучения среды на вертикальной и горизонтальной поляризациях и квадрату синуса </w:t>
      </w:r>
      <w:r w:rsidR="009B556E" w:rsidRPr="000005FF">
        <w:rPr>
          <w:color w:val="000000"/>
        </w:rPr>
        <w:t>УППП</w:t>
      </w:r>
      <w:r w:rsidRPr="000005FF">
        <w:rPr>
          <w:color w:val="000000"/>
        </w:rPr>
        <w:t>.</w:t>
      </w:r>
      <w:proofErr w:type="gramEnd"/>
      <w:r w:rsidRPr="000005FF">
        <w:rPr>
          <w:color w:val="000000"/>
        </w:rPr>
        <w:t xml:space="preserve"> </w:t>
      </w:r>
      <w:r w:rsidRPr="000005FF">
        <w:t xml:space="preserve">Влияние эффекта Фарадея определяется </w:t>
      </w:r>
      <w:r w:rsidR="009B556E" w:rsidRPr="000005FF">
        <w:t xml:space="preserve">параметрами ионосферы и </w:t>
      </w:r>
      <w:r w:rsidRPr="000005FF">
        <w:t>поляризационными свойствами среды</w:t>
      </w:r>
      <w:r w:rsidR="009B556E" w:rsidRPr="000005FF">
        <w:t xml:space="preserve"> [1-3]</w:t>
      </w:r>
      <w:r w:rsidRPr="000005FF">
        <w:rPr>
          <w:color w:val="000000"/>
        </w:rPr>
        <w:t>.</w:t>
      </w:r>
      <w:r w:rsidRPr="000005FF">
        <w:t xml:space="preserve"> </w:t>
      </w:r>
    </w:p>
    <w:p w:rsidR="00035D16" w:rsidRPr="000005FF" w:rsidRDefault="00AB4C64" w:rsidP="00F5735E">
      <w:pPr>
        <w:overflowPunct/>
        <w:ind w:firstLine="284"/>
        <w:jc w:val="both"/>
        <w:textAlignment w:val="auto"/>
        <w:rPr>
          <w:szCs w:val="24"/>
        </w:rPr>
      </w:pPr>
      <w:r w:rsidRPr="000005FF">
        <w:rPr>
          <w:szCs w:val="24"/>
        </w:rPr>
        <w:t xml:space="preserve">В работах </w:t>
      </w:r>
      <w:r w:rsidR="0084607E" w:rsidRPr="000005FF">
        <w:rPr>
          <w:szCs w:val="24"/>
        </w:rPr>
        <w:t>[1</w:t>
      </w:r>
      <w:r w:rsidR="003A7C43" w:rsidRPr="000005FF">
        <w:rPr>
          <w:szCs w:val="24"/>
        </w:rPr>
        <w:t>-3</w:t>
      </w:r>
      <w:r w:rsidR="0084607E" w:rsidRPr="000005FF">
        <w:rPr>
          <w:szCs w:val="24"/>
        </w:rPr>
        <w:t xml:space="preserve">] </w:t>
      </w:r>
      <w:r w:rsidRPr="000005FF">
        <w:rPr>
          <w:szCs w:val="24"/>
        </w:rPr>
        <w:t>был</w:t>
      </w:r>
      <w:r w:rsidR="003A7C43" w:rsidRPr="000005FF">
        <w:rPr>
          <w:szCs w:val="24"/>
        </w:rPr>
        <w:t>и</w:t>
      </w:r>
      <w:r w:rsidRPr="000005FF">
        <w:rPr>
          <w:szCs w:val="24"/>
        </w:rPr>
        <w:t xml:space="preserve"> рассмотрен</w:t>
      </w:r>
      <w:r w:rsidR="003A7C43" w:rsidRPr="000005FF">
        <w:rPr>
          <w:szCs w:val="24"/>
        </w:rPr>
        <w:t>ы суточные, спектральные и сезонные изменения радиоизлучения атмосферы и УППП на локальных масштабах.</w:t>
      </w:r>
    </w:p>
    <w:p w:rsidR="003A7C43" w:rsidRPr="000005FF" w:rsidRDefault="003A7C43" w:rsidP="003A7C43">
      <w:pPr>
        <w:pStyle w:val="a5"/>
        <w:ind w:firstLine="284"/>
      </w:pPr>
      <w:r w:rsidRPr="000005FF">
        <w:t xml:space="preserve">В настоящем докладе приводятся оценки суточных, спектральных и сезонных вариаций УППП на </w:t>
      </w:r>
      <w:r w:rsidRPr="000005FF">
        <w:rPr>
          <w:iCs/>
        </w:rPr>
        <w:t>глобальных масштабах при разных метеорологических и гелиофизических условиях</w:t>
      </w:r>
      <w:r w:rsidR="00D372D3" w:rsidRPr="000005FF">
        <w:rPr>
          <w:iCs/>
        </w:rPr>
        <w:t xml:space="preserve"> в рамках модели глобального радиотеплового излучения Земли в дециметровом диапазоне</w:t>
      </w:r>
      <w:r w:rsidR="00DD7229" w:rsidRPr="000005FF">
        <w:rPr>
          <w:iCs/>
        </w:rPr>
        <w:t xml:space="preserve"> на основе экспериментальных данных о </w:t>
      </w:r>
      <w:r w:rsidR="00217813" w:rsidRPr="000005FF">
        <w:rPr>
          <w:iCs/>
        </w:rPr>
        <w:t>содержании электронов в ионосфере</w:t>
      </w:r>
      <w:r w:rsidRPr="000005FF">
        <w:rPr>
          <w:color w:val="000000"/>
        </w:rPr>
        <w:t>.</w:t>
      </w:r>
      <w:r w:rsidRPr="000005FF">
        <w:t xml:space="preserve"> </w:t>
      </w:r>
    </w:p>
    <w:p w:rsidR="00F06A50" w:rsidRPr="000005FF" w:rsidRDefault="00F06A50" w:rsidP="0091515C">
      <w:pPr>
        <w:overflowPunct/>
        <w:ind w:firstLine="284"/>
        <w:jc w:val="both"/>
        <w:textAlignment w:val="auto"/>
        <w:rPr>
          <w:szCs w:val="24"/>
        </w:rPr>
      </w:pPr>
    </w:p>
    <w:p w:rsidR="009015E6" w:rsidRDefault="00CF3C2D" w:rsidP="008810D6">
      <w:pPr>
        <w:overflowPunct/>
        <w:textAlignment w:val="auto"/>
        <w:rPr>
          <w:b/>
          <w:szCs w:val="24"/>
        </w:rPr>
      </w:pPr>
      <w:r w:rsidRPr="000005FF">
        <w:rPr>
          <w:b/>
          <w:szCs w:val="24"/>
        </w:rPr>
        <w:t>Модель УППП</w:t>
      </w:r>
    </w:p>
    <w:p w:rsidR="000005FF" w:rsidRPr="000005FF" w:rsidRDefault="000005FF" w:rsidP="008810D6">
      <w:pPr>
        <w:overflowPunct/>
        <w:textAlignment w:val="auto"/>
        <w:rPr>
          <w:b/>
          <w:szCs w:val="24"/>
        </w:rPr>
      </w:pPr>
    </w:p>
    <w:p w:rsidR="00E354D2" w:rsidRPr="000005FF" w:rsidRDefault="00A43CD0" w:rsidP="00734135">
      <w:pPr>
        <w:ind w:firstLine="284"/>
        <w:jc w:val="both"/>
        <w:rPr>
          <w:szCs w:val="24"/>
        </w:rPr>
      </w:pPr>
      <w:r w:rsidRPr="000005FF">
        <w:rPr>
          <w:szCs w:val="24"/>
        </w:rPr>
        <w:t xml:space="preserve">Модели, учитывающие </w:t>
      </w:r>
      <w:proofErr w:type="spellStart"/>
      <w:r w:rsidRPr="000005FF">
        <w:rPr>
          <w:szCs w:val="24"/>
        </w:rPr>
        <w:t>фараде</w:t>
      </w:r>
      <w:r w:rsidR="008810D6" w:rsidRPr="000005FF">
        <w:rPr>
          <w:szCs w:val="24"/>
        </w:rPr>
        <w:t>е</w:t>
      </w:r>
      <w:r w:rsidRPr="000005FF">
        <w:rPr>
          <w:szCs w:val="24"/>
        </w:rPr>
        <w:t>вское</w:t>
      </w:r>
      <w:proofErr w:type="spellEnd"/>
      <w:r w:rsidRPr="000005FF">
        <w:rPr>
          <w:szCs w:val="24"/>
        </w:rPr>
        <w:t xml:space="preserve"> вращение плоскости поляризации, описаны в литературе, посвященной действующим проектам </w:t>
      </w:r>
      <w:r w:rsidRPr="000005FF">
        <w:rPr>
          <w:szCs w:val="24"/>
          <w:lang w:val="en-US"/>
        </w:rPr>
        <w:t>L</w:t>
      </w:r>
      <w:r w:rsidRPr="000005FF">
        <w:rPr>
          <w:szCs w:val="24"/>
        </w:rPr>
        <w:t>-радиометрии</w:t>
      </w:r>
      <w:r w:rsidR="00A6591E" w:rsidRPr="000005FF">
        <w:rPr>
          <w:szCs w:val="24"/>
        </w:rPr>
        <w:t>, в частности, в работах [4-7]</w:t>
      </w:r>
      <w:r w:rsidRPr="000005FF">
        <w:rPr>
          <w:szCs w:val="24"/>
        </w:rPr>
        <w:t xml:space="preserve">. </w:t>
      </w:r>
      <w:r w:rsidR="00E354D2" w:rsidRPr="000005FF">
        <w:rPr>
          <w:szCs w:val="24"/>
        </w:rPr>
        <w:t>Основным прибором европейского проекта SMOS (</w:t>
      </w:r>
      <w:proofErr w:type="spellStart"/>
      <w:r w:rsidR="00E354D2" w:rsidRPr="000005FF">
        <w:rPr>
          <w:szCs w:val="24"/>
        </w:rPr>
        <w:t>Soil</w:t>
      </w:r>
      <w:proofErr w:type="spellEnd"/>
      <w:r w:rsidR="00E354D2" w:rsidRPr="000005FF">
        <w:rPr>
          <w:szCs w:val="24"/>
        </w:rPr>
        <w:t xml:space="preserve"> </w:t>
      </w:r>
      <w:proofErr w:type="spellStart"/>
      <w:r w:rsidR="00E354D2" w:rsidRPr="000005FF">
        <w:rPr>
          <w:szCs w:val="24"/>
        </w:rPr>
        <w:t>Moisture</w:t>
      </w:r>
      <w:proofErr w:type="spellEnd"/>
      <w:r w:rsidR="00E354D2" w:rsidRPr="000005FF">
        <w:rPr>
          <w:szCs w:val="24"/>
        </w:rPr>
        <w:t xml:space="preserve"> </w:t>
      </w:r>
      <w:proofErr w:type="spellStart"/>
      <w:r w:rsidR="00E354D2" w:rsidRPr="000005FF">
        <w:rPr>
          <w:szCs w:val="24"/>
        </w:rPr>
        <w:t>and</w:t>
      </w:r>
      <w:proofErr w:type="spellEnd"/>
      <w:r w:rsidR="00E354D2" w:rsidRPr="000005FF">
        <w:rPr>
          <w:szCs w:val="24"/>
        </w:rPr>
        <w:t xml:space="preserve"> </w:t>
      </w:r>
      <w:proofErr w:type="spellStart"/>
      <w:r w:rsidR="00E354D2" w:rsidRPr="000005FF">
        <w:rPr>
          <w:szCs w:val="24"/>
        </w:rPr>
        <w:t>Ocean</w:t>
      </w:r>
      <w:proofErr w:type="spellEnd"/>
      <w:r w:rsidR="00E354D2" w:rsidRPr="000005FF">
        <w:rPr>
          <w:szCs w:val="24"/>
        </w:rPr>
        <w:t xml:space="preserve"> </w:t>
      </w:r>
      <w:proofErr w:type="spellStart"/>
      <w:r w:rsidR="00E354D2" w:rsidRPr="000005FF">
        <w:rPr>
          <w:szCs w:val="24"/>
        </w:rPr>
        <w:t>Salinity</w:t>
      </w:r>
      <w:proofErr w:type="spellEnd"/>
      <w:r w:rsidR="00C47EE0" w:rsidRPr="000005FF">
        <w:rPr>
          <w:szCs w:val="24"/>
        </w:rPr>
        <w:t>, 2009 г.</w:t>
      </w:r>
      <w:r w:rsidR="00E354D2" w:rsidRPr="000005FF">
        <w:rPr>
          <w:szCs w:val="24"/>
        </w:rPr>
        <w:t>) является сложный интерферометрический СВЧ</w:t>
      </w:r>
      <w:r w:rsidR="005C52B6" w:rsidRPr="000005FF">
        <w:rPr>
          <w:szCs w:val="24"/>
        </w:rPr>
        <w:t xml:space="preserve"> </w:t>
      </w:r>
      <w:r w:rsidR="00E354D2" w:rsidRPr="000005FF">
        <w:rPr>
          <w:szCs w:val="24"/>
        </w:rPr>
        <w:t>-</w:t>
      </w:r>
      <w:r w:rsidR="005C52B6" w:rsidRPr="000005FF">
        <w:rPr>
          <w:szCs w:val="24"/>
        </w:rPr>
        <w:t xml:space="preserve"> </w:t>
      </w:r>
      <w:r w:rsidR="00E354D2" w:rsidRPr="000005FF">
        <w:rPr>
          <w:szCs w:val="24"/>
        </w:rPr>
        <w:t>радиометр с синтезом апертуры MIRAS.</w:t>
      </w:r>
      <w:r w:rsidR="00C47EE0" w:rsidRPr="000005FF">
        <w:rPr>
          <w:szCs w:val="24"/>
        </w:rPr>
        <w:t xml:space="preserve"> </w:t>
      </w:r>
      <w:r w:rsidR="00A6591E" w:rsidRPr="000005FF">
        <w:rPr>
          <w:szCs w:val="24"/>
        </w:rPr>
        <w:t xml:space="preserve">В проекте </w:t>
      </w:r>
      <w:proofErr w:type="spellStart"/>
      <w:r w:rsidR="00C47EE0" w:rsidRPr="000005FF">
        <w:rPr>
          <w:bCs/>
          <w:szCs w:val="24"/>
        </w:rPr>
        <w:t>Aquarius</w:t>
      </w:r>
      <w:r w:rsidR="00FB0EA3" w:rsidRPr="000005FF">
        <w:rPr>
          <w:bCs/>
          <w:szCs w:val="24"/>
        </w:rPr>
        <w:t>_</w:t>
      </w:r>
      <w:r w:rsidR="00C47EE0" w:rsidRPr="000005FF">
        <w:rPr>
          <w:bCs/>
          <w:szCs w:val="24"/>
        </w:rPr>
        <w:t>SAC-D</w:t>
      </w:r>
      <w:proofErr w:type="spellEnd"/>
      <w:r w:rsidR="00C47EE0" w:rsidRPr="000005FF">
        <w:rPr>
          <w:bCs/>
          <w:szCs w:val="24"/>
        </w:rPr>
        <w:t xml:space="preserve"> </w:t>
      </w:r>
      <w:proofErr w:type="spellStart"/>
      <w:r w:rsidR="00C47EE0" w:rsidRPr="000005FF">
        <w:rPr>
          <w:bCs/>
          <w:szCs w:val="24"/>
        </w:rPr>
        <w:t>Mission</w:t>
      </w:r>
      <w:proofErr w:type="spellEnd"/>
      <w:r w:rsidR="00C47EE0" w:rsidRPr="000005FF">
        <w:rPr>
          <w:bCs/>
          <w:szCs w:val="24"/>
        </w:rPr>
        <w:t xml:space="preserve"> (2011 г.)</w:t>
      </w:r>
      <w:r w:rsidR="00A6591E" w:rsidRPr="000005FF">
        <w:rPr>
          <w:bCs/>
          <w:szCs w:val="24"/>
        </w:rPr>
        <w:t xml:space="preserve"> НАСА </w:t>
      </w:r>
      <w:r w:rsidR="00A6591E" w:rsidRPr="000005FF">
        <w:rPr>
          <w:bCs/>
          <w:szCs w:val="24"/>
        </w:rPr>
        <w:lastRenderedPageBreak/>
        <w:t>разработало совмещенный пассивно-активный прибор.</w:t>
      </w:r>
      <w:r w:rsidR="00E354D2" w:rsidRPr="000005FF">
        <w:rPr>
          <w:szCs w:val="24"/>
        </w:rPr>
        <w:t xml:space="preserve"> </w:t>
      </w:r>
      <w:r w:rsidR="00A6591E" w:rsidRPr="000005FF">
        <w:rPr>
          <w:szCs w:val="24"/>
        </w:rPr>
        <w:t>П</w:t>
      </w:r>
      <w:r w:rsidR="00E354D2" w:rsidRPr="000005FF">
        <w:rPr>
          <w:szCs w:val="24"/>
        </w:rPr>
        <w:t>роект SMAP (</w:t>
      </w:r>
      <w:proofErr w:type="spellStart"/>
      <w:r w:rsidR="00E354D2" w:rsidRPr="000005FF">
        <w:rPr>
          <w:szCs w:val="24"/>
        </w:rPr>
        <w:t>Soil</w:t>
      </w:r>
      <w:proofErr w:type="spellEnd"/>
      <w:r w:rsidR="00E354D2" w:rsidRPr="000005FF">
        <w:rPr>
          <w:szCs w:val="24"/>
        </w:rPr>
        <w:t xml:space="preserve"> </w:t>
      </w:r>
      <w:proofErr w:type="spellStart"/>
      <w:r w:rsidR="00E354D2" w:rsidRPr="000005FF">
        <w:rPr>
          <w:szCs w:val="24"/>
        </w:rPr>
        <w:t>Moisture</w:t>
      </w:r>
      <w:proofErr w:type="spellEnd"/>
      <w:r w:rsidR="00E354D2" w:rsidRPr="000005FF">
        <w:rPr>
          <w:szCs w:val="24"/>
        </w:rPr>
        <w:t xml:space="preserve"> </w:t>
      </w:r>
      <w:proofErr w:type="spellStart"/>
      <w:r w:rsidR="00E354D2" w:rsidRPr="000005FF">
        <w:rPr>
          <w:szCs w:val="24"/>
        </w:rPr>
        <w:t>Active</w:t>
      </w:r>
      <w:proofErr w:type="spellEnd"/>
      <w:r w:rsidR="00E354D2" w:rsidRPr="000005FF">
        <w:rPr>
          <w:szCs w:val="24"/>
        </w:rPr>
        <w:t xml:space="preserve"> </w:t>
      </w:r>
      <w:proofErr w:type="spellStart"/>
      <w:r w:rsidR="00E354D2" w:rsidRPr="000005FF">
        <w:rPr>
          <w:szCs w:val="24"/>
        </w:rPr>
        <w:t>and</w:t>
      </w:r>
      <w:proofErr w:type="spellEnd"/>
      <w:r w:rsidR="00E354D2" w:rsidRPr="000005FF">
        <w:rPr>
          <w:szCs w:val="24"/>
        </w:rPr>
        <w:t xml:space="preserve"> </w:t>
      </w:r>
      <w:proofErr w:type="spellStart"/>
      <w:r w:rsidR="00E354D2" w:rsidRPr="000005FF">
        <w:rPr>
          <w:szCs w:val="24"/>
        </w:rPr>
        <w:t>Passive</w:t>
      </w:r>
      <w:proofErr w:type="spellEnd"/>
      <w:r w:rsidR="00115824" w:rsidRPr="000005FF">
        <w:rPr>
          <w:szCs w:val="24"/>
        </w:rPr>
        <w:t>, 2011 г.</w:t>
      </w:r>
      <w:r w:rsidR="00E354D2" w:rsidRPr="000005FF">
        <w:rPr>
          <w:szCs w:val="24"/>
        </w:rPr>
        <w:t xml:space="preserve">) предполагает совместное использование сканирующего </w:t>
      </w:r>
      <w:proofErr w:type="spellStart"/>
      <w:r w:rsidR="00E354D2" w:rsidRPr="000005FF">
        <w:rPr>
          <w:szCs w:val="24"/>
        </w:rPr>
        <w:t>СВЧ-радиометра</w:t>
      </w:r>
      <w:proofErr w:type="spellEnd"/>
      <w:r w:rsidR="00E354D2" w:rsidRPr="000005FF">
        <w:rPr>
          <w:szCs w:val="24"/>
        </w:rPr>
        <w:t xml:space="preserve"> L-диапазона с антенной диаметром 6 м и </w:t>
      </w:r>
      <w:proofErr w:type="spellStart"/>
      <w:r w:rsidR="00E354D2" w:rsidRPr="000005FF">
        <w:rPr>
          <w:szCs w:val="24"/>
        </w:rPr>
        <w:t>скаттерометра</w:t>
      </w:r>
      <w:proofErr w:type="spellEnd"/>
      <w:r w:rsidR="00E354D2" w:rsidRPr="000005FF">
        <w:rPr>
          <w:szCs w:val="24"/>
        </w:rPr>
        <w:t xml:space="preserve"> того же диапазона.</w:t>
      </w:r>
      <w:r w:rsidR="00A6591E" w:rsidRPr="000005FF">
        <w:rPr>
          <w:szCs w:val="24"/>
        </w:rPr>
        <w:t xml:space="preserve"> Модели ув</w:t>
      </w:r>
      <w:r w:rsidR="00CC2355" w:rsidRPr="000005FF">
        <w:rPr>
          <w:szCs w:val="24"/>
        </w:rPr>
        <w:t>я</w:t>
      </w:r>
      <w:r w:rsidR="00A6591E" w:rsidRPr="000005FF">
        <w:rPr>
          <w:szCs w:val="24"/>
        </w:rPr>
        <w:t>заны с параметрами орбиты космических аппаратов.</w:t>
      </w:r>
    </w:p>
    <w:p w:rsidR="00734135" w:rsidRPr="000005FF" w:rsidRDefault="00FB0EA3" w:rsidP="00734135">
      <w:pPr>
        <w:ind w:firstLine="284"/>
        <w:jc w:val="both"/>
        <w:rPr>
          <w:szCs w:val="24"/>
        </w:rPr>
      </w:pPr>
      <w:r w:rsidRPr="000005FF">
        <w:rPr>
          <w:szCs w:val="24"/>
        </w:rPr>
        <w:t xml:space="preserve">В нашей модели отсутствует </w:t>
      </w:r>
      <w:r w:rsidR="00FF2B0E" w:rsidRPr="000005FF">
        <w:rPr>
          <w:szCs w:val="24"/>
        </w:rPr>
        <w:t xml:space="preserve">понятие </w:t>
      </w:r>
      <w:r w:rsidR="00E13008" w:rsidRPr="000005FF">
        <w:rPr>
          <w:szCs w:val="24"/>
        </w:rPr>
        <w:t>орбита.</w:t>
      </w:r>
      <w:r w:rsidRPr="000005FF">
        <w:rPr>
          <w:szCs w:val="24"/>
        </w:rPr>
        <w:t xml:space="preserve"> </w:t>
      </w:r>
      <w:r w:rsidR="00E13008" w:rsidRPr="000005FF">
        <w:rPr>
          <w:szCs w:val="24"/>
        </w:rPr>
        <w:t>М</w:t>
      </w:r>
      <w:r w:rsidRPr="000005FF">
        <w:rPr>
          <w:szCs w:val="24"/>
        </w:rPr>
        <w:t>ы рассматриваем</w:t>
      </w:r>
      <w:r w:rsidR="00FF2B0E" w:rsidRPr="000005FF">
        <w:rPr>
          <w:szCs w:val="24"/>
        </w:rPr>
        <w:t xml:space="preserve"> </w:t>
      </w:r>
      <w:r w:rsidR="00E13008" w:rsidRPr="000005FF">
        <w:rPr>
          <w:szCs w:val="24"/>
        </w:rPr>
        <w:t xml:space="preserve">глобальное </w:t>
      </w:r>
      <w:r w:rsidR="00FF2B0E" w:rsidRPr="000005FF">
        <w:rPr>
          <w:szCs w:val="24"/>
        </w:rPr>
        <w:t>поле полного электронного содержан</w:t>
      </w:r>
      <w:r w:rsidR="00E13008" w:rsidRPr="000005FF">
        <w:rPr>
          <w:szCs w:val="24"/>
        </w:rPr>
        <w:t>и</w:t>
      </w:r>
      <w:r w:rsidR="00FF2B0E" w:rsidRPr="000005FF">
        <w:rPr>
          <w:szCs w:val="24"/>
        </w:rPr>
        <w:t xml:space="preserve">я </w:t>
      </w:r>
      <w:r w:rsidR="00FF2B0E" w:rsidRPr="000005FF">
        <w:rPr>
          <w:szCs w:val="24"/>
          <w:lang w:val="en-US"/>
        </w:rPr>
        <w:t>TEC</w:t>
      </w:r>
      <w:r w:rsidR="00FF2B0E" w:rsidRPr="000005FF">
        <w:rPr>
          <w:szCs w:val="24"/>
        </w:rPr>
        <w:t xml:space="preserve"> и производную от него УППП.</w:t>
      </w:r>
      <w:r w:rsidRPr="000005FF">
        <w:rPr>
          <w:szCs w:val="24"/>
        </w:rPr>
        <w:t xml:space="preserve"> </w:t>
      </w:r>
      <w:r w:rsidR="00734135" w:rsidRPr="000005FF">
        <w:rPr>
          <w:szCs w:val="24"/>
        </w:rPr>
        <w:t>Величина поворота плоскости</w:t>
      </w:r>
      <w:r w:rsidR="00734135" w:rsidRPr="00734135">
        <w:rPr>
          <w:sz w:val="22"/>
          <w:szCs w:val="22"/>
        </w:rPr>
        <w:t xml:space="preserve"> </w:t>
      </w:r>
      <w:r w:rsidR="00734135" w:rsidRPr="000005FF">
        <w:rPr>
          <w:szCs w:val="24"/>
        </w:rPr>
        <w:t xml:space="preserve">поляризации </w:t>
      </w:r>
      <w:r w:rsidR="009D72B6" w:rsidRPr="000005FF">
        <w:rPr>
          <w:position w:val="-10"/>
          <w:szCs w:val="24"/>
        </w:rPr>
        <w:object w:dxaOrig="3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17pt" o:ole="" fillcolor="window">
            <v:imagedata r:id="rId8" o:title=""/>
          </v:shape>
          <o:OLEObject Type="Embed" ProgID="Equation.3" ShapeID="_x0000_i1025" DrawAspect="Content" ObjectID="_1578739578" r:id="rId9"/>
        </w:object>
      </w:r>
      <w:r w:rsidR="00734135" w:rsidRPr="000005FF">
        <w:rPr>
          <w:szCs w:val="24"/>
        </w:rPr>
        <w:t xml:space="preserve"> зависит от электронной концентрации </w:t>
      </w:r>
      <w:r w:rsidR="00734135" w:rsidRPr="000005FF">
        <w:rPr>
          <w:position w:val="-12"/>
          <w:szCs w:val="24"/>
        </w:rPr>
        <w:object w:dxaOrig="820" w:dyaOrig="360">
          <v:shape id="_x0000_i1026" type="#_x0000_t75" style="width:41pt;height:18pt" o:ole="" fillcolor="window">
            <v:imagedata r:id="rId10" o:title=""/>
          </v:shape>
          <o:OLEObject Type="Embed" ProgID="Equation.3" ShapeID="_x0000_i1026" DrawAspect="Content" ObjectID="_1578739579" r:id="rId11"/>
        </w:object>
      </w:r>
      <w:r w:rsidR="00734135" w:rsidRPr="000005FF">
        <w:rPr>
          <w:szCs w:val="24"/>
        </w:rPr>
        <w:t>, напряжен</w:t>
      </w:r>
      <w:r w:rsidR="00734135" w:rsidRPr="000005FF">
        <w:rPr>
          <w:szCs w:val="24"/>
        </w:rPr>
        <w:softHyphen/>
        <w:t xml:space="preserve">ности магнитного поля Земли </w:t>
      </w:r>
      <w:r w:rsidR="00734135" w:rsidRPr="000005FF">
        <w:rPr>
          <w:position w:val="-12"/>
          <w:szCs w:val="24"/>
        </w:rPr>
        <w:object w:dxaOrig="680" w:dyaOrig="360">
          <v:shape id="_x0000_i1027" type="#_x0000_t75" style="width:34pt;height:18pt" o:ole="" fillcolor="window">
            <v:imagedata r:id="rId12" o:title=""/>
          </v:shape>
          <o:OLEObject Type="Embed" ProgID="Equation.3" ShapeID="_x0000_i1027" DrawAspect="Content" ObjectID="_1578739580" r:id="rId13"/>
        </w:object>
      </w:r>
      <w:r w:rsidR="00734135" w:rsidRPr="000005FF">
        <w:rPr>
          <w:szCs w:val="24"/>
        </w:rPr>
        <w:t xml:space="preserve">, высоты </w:t>
      </w:r>
      <w:r w:rsidR="00734135" w:rsidRPr="000005FF">
        <w:rPr>
          <w:position w:val="-6"/>
          <w:szCs w:val="24"/>
        </w:rPr>
        <w:object w:dxaOrig="200" w:dyaOrig="279">
          <v:shape id="_x0000_i1028" type="#_x0000_t75" style="width:10pt;height:14pt" o:ole="" fillcolor="window">
            <v:imagedata r:id="rId14" o:title=""/>
          </v:shape>
          <o:OLEObject Type="Embed" ProgID="Equation.3" ShapeID="_x0000_i1028" DrawAspect="Content" ObjectID="_1578739581" r:id="rId15"/>
        </w:object>
      </w:r>
      <w:r w:rsidR="00734135" w:rsidRPr="000005FF">
        <w:rPr>
          <w:szCs w:val="24"/>
        </w:rPr>
        <w:t xml:space="preserve"> и угла </w:t>
      </w:r>
      <w:r w:rsidR="00734135" w:rsidRPr="000005FF">
        <w:rPr>
          <w:position w:val="-10"/>
          <w:szCs w:val="24"/>
        </w:rPr>
        <w:object w:dxaOrig="300" w:dyaOrig="340">
          <v:shape id="_x0000_i1029" type="#_x0000_t75" style="width:15pt;height:17pt" o:ole="" fillcolor="window">
            <v:imagedata r:id="rId16" o:title=""/>
          </v:shape>
          <o:OLEObject Type="Embed" ProgID="Equation.3" ShapeID="_x0000_i1029" DrawAspect="Content" ObjectID="_1578739582" r:id="rId17"/>
        </w:object>
      </w:r>
      <w:r w:rsidR="00734135" w:rsidRPr="000005FF">
        <w:rPr>
          <w:szCs w:val="24"/>
        </w:rPr>
        <w:t xml:space="preserve"> между направлением распространения волны и статического магнитного поля и растет обратно пропорционально квадрату частоты </w:t>
      </w:r>
      <w:r w:rsidR="00734135" w:rsidRPr="000005FF">
        <w:rPr>
          <w:position w:val="-10"/>
          <w:szCs w:val="24"/>
        </w:rPr>
        <w:object w:dxaOrig="240" w:dyaOrig="320">
          <v:shape id="_x0000_i1030" type="#_x0000_t75" style="width:12pt;height:16pt" o:ole="" fillcolor="window">
            <v:imagedata r:id="rId18" o:title=""/>
          </v:shape>
          <o:OLEObject Type="Embed" ProgID="Equation.3" ShapeID="_x0000_i1030" DrawAspect="Content" ObjectID="_1578739583" r:id="rId19"/>
        </w:object>
      </w:r>
      <w:r w:rsidR="00734135" w:rsidRPr="000005FF">
        <w:rPr>
          <w:szCs w:val="24"/>
        </w:rPr>
        <w:t>:</w:t>
      </w:r>
    </w:p>
    <w:p w:rsidR="00734135" w:rsidRPr="000005FF" w:rsidRDefault="009D72B6" w:rsidP="00734135">
      <w:pPr>
        <w:jc w:val="right"/>
        <w:rPr>
          <w:szCs w:val="24"/>
        </w:rPr>
      </w:pPr>
      <w:r w:rsidRPr="000005FF">
        <w:rPr>
          <w:position w:val="-30"/>
          <w:szCs w:val="24"/>
        </w:rPr>
        <w:object w:dxaOrig="3879" w:dyaOrig="740">
          <v:shape id="_x0000_i1031" type="#_x0000_t75" style="width:194pt;height:37pt" o:ole="" fillcolor="window">
            <v:imagedata r:id="rId20" o:title=""/>
          </v:shape>
          <o:OLEObject Type="Embed" ProgID="Equation.3" ShapeID="_x0000_i1031" DrawAspect="Content" ObjectID="_1578739584" r:id="rId21"/>
        </w:object>
      </w:r>
      <w:r w:rsidR="00734135" w:rsidRPr="000005FF">
        <w:rPr>
          <w:szCs w:val="24"/>
        </w:rPr>
        <w:t xml:space="preserve">     </w:t>
      </w:r>
      <w:r w:rsidR="00734135" w:rsidRPr="000005FF">
        <w:rPr>
          <w:szCs w:val="24"/>
        </w:rPr>
        <w:tab/>
        <w:t xml:space="preserve">              </w:t>
      </w:r>
      <w:r w:rsidR="00734135" w:rsidRPr="000005FF">
        <w:rPr>
          <w:szCs w:val="24"/>
        </w:rPr>
        <w:tab/>
      </w:r>
      <w:r w:rsidR="00734135" w:rsidRPr="000005FF">
        <w:rPr>
          <w:color w:val="000000"/>
          <w:szCs w:val="24"/>
        </w:rPr>
        <w:t>(</w:t>
      </w:r>
      <w:r w:rsidR="00CF3C2D" w:rsidRPr="000005FF">
        <w:rPr>
          <w:color w:val="000000"/>
          <w:szCs w:val="24"/>
        </w:rPr>
        <w:t>1</w:t>
      </w:r>
      <w:r w:rsidR="00734135" w:rsidRPr="000005FF">
        <w:rPr>
          <w:color w:val="000000"/>
          <w:szCs w:val="24"/>
        </w:rPr>
        <w:t>)</w:t>
      </w:r>
    </w:p>
    <w:p w:rsidR="00734135" w:rsidRPr="000005FF" w:rsidRDefault="00734135" w:rsidP="00734135">
      <w:pPr>
        <w:pStyle w:val="a5"/>
      </w:pPr>
      <w:r w:rsidRPr="000005FF">
        <w:t xml:space="preserve">где </w:t>
      </w:r>
      <w:r w:rsidRPr="000005FF">
        <w:rPr>
          <w:position w:val="-10"/>
        </w:rPr>
        <w:object w:dxaOrig="240" w:dyaOrig="320">
          <v:shape id="_x0000_i1032" type="#_x0000_t75" style="width:12pt;height:16pt" o:ole="">
            <v:imagedata r:id="rId18" o:title=""/>
          </v:shape>
          <o:OLEObject Type="Embed" ProgID="Equation.3" ShapeID="_x0000_i1032" DrawAspect="Content" ObjectID="_1578739585" r:id="rId22"/>
        </w:object>
      </w:r>
      <w:r w:rsidRPr="000005FF">
        <w:t xml:space="preserve"> в Гц, </w:t>
      </w:r>
      <w:r w:rsidRPr="000005FF">
        <w:rPr>
          <w:position w:val="-12"/>
        </w:rPr>
        <w:object w:dxaOrig="680" w:dyaOrig="360">
          <v:shape id="_x0000_i1033" type="#_x0000_t75" style="width:34pt;height:18pt" o:ole="" fillcolor="window">
            <v:imagedata r:id="rId12" o:title=""/>
          </v:shape>
          <o:OLEObject Type="Embed" ProgID="Equation.3" ShapeID="_x0000_i1033" DrawAspect="Content" ObjectID="_1578739586" r:id="rId23"/>
        </w:object>
      </w:r>
      <w:r w:rsidRPr="000005FF">
        <w:t xml:space="preserve"> в</w:t>
      </w:r>
      <w:proofErr w:type="gramStart"/>
      <w:r w:rsidRPr="000005FF">
        <w:t xml:space="preserve"> А</w:t>
      </w:r>
      <w:proofErr w:type="gramEnd"/>
      <w:r w:rsidRPr="000005FF">
        <w:t xml:space="preserve">/м, </w:t>
      </w:r>
      <w:r w:rsidRPr="000005FF">
        <w:rPr>
          <w:position w:val="-12"/>
        </w:rPr>
        <w:object w:dxaOrig="340" w:dyaOrig="360">
          <v:shape id="_x0000_i1034" type="#_x0000_t75" style="width:17pt;height:18pt" o:ole="">
            <v:imagedata r:id="rId24" o:title=""/>
          </v:shape>
          <o:OLEObject Type="Embed" ProgID="Equation.3" ShapeID="_x0000_i1034" DrawAspect="Content" ObjectID="_1578739587" r:id="rId25"/>
        </w:object>
      </w:r>
      <w:r w:rsidRPr="000005FF">
        <w:t xml:space="preserve"> в м</w:t>
      </w:r>
      <w:r w:rsidRPr="000005FF">
        <w:rPr>
          <w:vertAlign w:val="superscript"/>
        </w:rPr>
        <w:t>-3</w:t>
      </w:r>
      <w:r w:rsidRPr="000005FF">
        <w:t xml:space="preserve">, </w:t>
      </w:r>
      <w:r w:rsidRPr="000005FF">
        <w:rPr>
          <w:position w:val="-6"/>
        </w:rPr>
        <w:object w:dxaOrig="200" w:dyaOrig="279">
          <v:shape id="_x0000_i1035" type="#_x0000_t75" style="width:10pt;height:14pt" o:ole="" fillcolor="window">
            <v:imagedata r:id="rId14" o:title=""/>
          </v:shape>
          <o:OLEObject Type="Embed" ProgID="Equation.3" ShapeID="_x0000_i1035" DrawAspect="Content" ObjectID="_1578739588" r:id="rId26"/>
        </w:object>
      </w:r>
      <w:r w:rsidRPr="000005FF">
        <w:t xml:space="preserve">, </w:t>
      </w:r>
      <w:r w:rsidRPr="000005FF">
        <w:rPr>
          <w:position w:val="-12"/>
        </w:rPr>
        <w:object w:dxaOrig="1080" w:dyaOrig="360">
          <v:shape id="_x0000_i1036" type="#_x0000_t75" style="width:54pt;height:18pt" o:ole="">
            <v:imagedata r:id="rId27" o:title=""/>
          </v:shape>
          <o:OLEObject Type="Embed" ProgID="Equation.3" ShapeID="_x0000_i1036" DrawAspect="Content" ObjectID="_1578739589" r:id="rId28"/>
        </w:object>
      </w:r>
      <w:r w:rsidRPr="000005FF">
        <w:t xml:space="preserve"> в км.</w:t>
      </w:r>
      <w:r w:rsidR="00CF3C2D" w:rsidRPr="000005FF">
        <w:t xml:space="preserve"> Величина напряжен</w:t>
      </w:r>
      <w:r w:rsidR="00CF3C2D" w:rsidRPr="000005FF">
        <w:softHyphen/>
        <w:t>ности магнитного поля Земли незначительно изменяется с высотой в ионосфере и ее можно вынести из</w:t>
      </w:r>
      <w:r w:rsidR="007A57E4" w:rsidRPr="000005FF">
        <w:t>-</w:t>
      </w:r>
      <w:r w:rsidR="00CF3C2D" w:rsidRPr="000005FF">
        <w:t>под интеграла (1)</w:t>
      </w:r>
      <w:r w:rsidR="009D72B6" w:rsidRPr="000005FF">
        <w:t>, тогда:</w:t>
      </w:r>
    </w:p>
    <w:p w:rsidR="009D72B6" w:rsidRPr="000005FF" w:rsidRDefault="009D72B6" w:rsidP="009D72B6">
      <w:pPr>
        <w:jc w:val="right"/>
        <w:rPr>
          <w:szCs w:val="24"/>
        </w:rPr>
      </w:pPr>
      <w:r w:rsidRPr="000005FF">
        <w:rPr>
          <w:position w:val="-28"/>
          <w:szCs w:val="24"/>
          <w:lang w:val="en-US"/>
        </w:rPr>
        <w:object w:dxaOrig="2840" w:dyaOrig="660">
          <v:shape id="_x0000_i1037" type="#_x0000_t75" style="width:142pt;height:33pt" o:ole="">
            <v:imagedata r:id="rId29" o:title=""/>
          </v:shape>
          <o:OLEObject Type="Embed" ProgID="Equation.3" ShapeID="_x0000_i1037" DrawAspect="Content" ObjectID="_1578739590" r:id="rId30"/>
        </w:object>
      </w:r>
      <w:r w:rsidRPr="000005FF">
        <w:rPr>
          <w:szCs w:val="24"/>
        </w:rPr>
        <w:t xml:space="preserve">, </w:t>
      </w:r>
      <w:r w:rsidRPr="000005FF">
        <w:rPr>
          <w:szCs w:val="24"/>
        </w:rPr>
        <w:tab/>
      </w:r>
      <w:r w:rsidRPr="000005FF">
        <w:rPr>
          <w:szCs w:val="24"/>
        </w:rPr>
        <w:tab/>
      </w:r>
      <w:r w:rsidRPr="000005FF">
        <w:rPr>
          <w:szCs w:val="24"/>
        </w:rPr>
        <w:tab/>
      </w:r>
      <w:r w:rsidRPr="000005FF">
        <w:rPr>
          <w:color w:val="000000"/>
          <w:szCs w:val="24"/>
        </w:rPr>
        <w:t>(2)</w:t>
      </w:r>
    </w:p>
    <w:p w:rsidR="00E167D6" w:rsidRPr="000005FF" w:rsidRDefault="009D72B6" w:rsidP="009D72B6">
      <w:pPr>
        <w:pStyle w:val="a5"/>
      </w:pPr>
      <w:r w:rsidRPr="000005FF">
        <w:t xml:space="preserve">где  полное электронное содержание в ионосфере </w:t>
      </w:r>
      <w:r w:rsidRPr="000005FF">
        <w:rPr>
          <w:position w:val="-30"/>
        </w:rPr>
        <w:object w:dxaOrig="2000" w:dyaOrig="740">
          <v:shape id="_x0000_i1038" type="#_x0000_t75" style="width:100pt;height:37pt" o:ole="">
            <v:imagedata r:id="rId31" o:title=""/>
          </v:shape>
          <o:OLEObject Type="Embed" ProgID="Equation.3" ShapeID="_x0000_i1038" DrawAspect="Content" ObjectID="_1578739591" r:id="rId32"/>
        </w:object>
      </w:r>
      <w:r w:rsidRPr="000005FF">
        <w:t>.</w:t>
      </w:r>
    </w:p>
    <w:p w:rsidR="00503F1F" w:rsidRPr="000005FF" w:rsidRDefault="00CA7351" w:rsidP="00503F1F">
      <w:pPr>
        <w:widowControl w:val="0"/>
        <w:ind w:firstLine="284"/>
        <w:jc w:val="both"/>
        <w:rPr>
          <w:szCs w:val="24"/>
        </w:rPr>
      </w:pPr>
      <w:r w:rsidRPr="000005FF">
        <w:rPr>
          <w:szCs w:val="24"/>
        </w:rPr>
        <w:t xml:space="preserve">Полное электронное содержание приводится в глобальных картах </w:t>
      </w:r>
      <w:r w:rsidRPr="000005FF">
        <w:rPr>
          <w:szCs w:val="24"/>
          <w:lang w:val="en-US"/>
        </w:rPr>
        <w:t>Global</w:t>
      </w:r>
      <w:r w:rsidRPr="000005FF">
        <w:rPr>
          <w:szCs w:val="24"/>
        </w:rPr>
        <w:t xml:space="preserve"> </w:t>
      </w:r>
      <w:proofErr w:type="spellStart"/>
      <w:r w:rsidRPr="000005FF">
        <w:rPr>
          <w:szCs w:val="24"/>
          <w:lang w:val="en-US"/>
        </w:rPr>
        <w:t>Ionospheric</w:t>
      </w:r>
      <w:proofErr w:type="spellEnd"/>
      <w:r w:rsidRPr="000005FF">
        <w:rPr>
          <w:szCs w:val="24"/>
        </w:rPr>
        <w:t xml:space="preserve"> </w:t>
      </w:r>
      <w:r w:rsidRPr="000005FF">
        <w:rPr>
          <w:szCs w:val="24"/>
          <w:lang w:val="en-US"/>
        </w:rPr>
        <w:t>Maps</w:t>
      </w:r>
      <w:r w:rsidRPr="000005FF">
        <w:rPr>
          <w:szCs w:val="24"/>
        </w:rPr>
        <w:t xml:space="preserve"> (</w:t>
      </w:r>
      <w:r w:rsidRPr="000005FF">
        <w:rPr>
          <w:szCs w:val="24"/>
          <w:lang w:val="en-US"/>
        </w:rPr>
        <w:t>GIM</w:t>
      </w:r>
      <w:r w:rsidRPr="000005FF">
        <w:rPr>
          <w:szCs w:val="24"/>
        </w:rPr>
        <w:t xml:space="preserve">) в формате </w:t>
      </w:r>
      <w:r w:rsidRPr="000005FF">
        <w:rPr>
          <w:szCs w:val="24"/>
          <w:lang w:val="en-US"/>
        </w:rPr>
        <w:t>IONEX</w:t>
      </w:r>
      <w:r w:rsidRPr="000005FF">
        <w:rPr>
          <w:szCs w:val="24"/>
        </w:rPr>
        <w:t xml:space="preserve"> </w:t>
      </w:r>
      <w:r w:rsidR="007A57E4" w:rsidRPr="000005FF">
        <w:rPr>
          <w:szCs w:val="24"/>
        </w:rPr>
        <w:t>[</w:t>
      </w:r>
      <w:r w:rsidR="00CC2355" w:rsidRPr="000005FF">
        <w:rPr>
          <w:szCs w:val="24"/>
        </w:rPr>
        <w:t>8</w:t>
      </w:r>
      <w:r w:rsidRPr="000005FF">
        <w:rPr>
          <w:szCs w:val="24"/>
        </w:rPr>
        <w:t>,</w:t>
      </w:r>
      <w:r w:rsidR="00CC2355" w:rsidRPr="000005FF">
        <w:rPr>
          <w:szCs w:val="24"/>
        </w:rPr>
        <w:t>9</w:t>
      </w:r>
      <w:r w:rsidR="007A57E4" w:rsidRPr="000005FF">
        <w:rPr>
          <w:szCs w:val="24"/>
        </w:rPr>
        <w:t>]</w:t>
      </w:r>
      <w:r w:rsidRPr="000005FF">
        <w:rPr>
          <w:szCs w:val="24"/>
        </w:rPr>
        <w:t>.</w:t>
      </w:r>
      <w:r w:rsidR="00503F1F" w:rsidRPr="000005FF">
        <w:rPr>
          <w:szCs w:val="24"/>
        </w:rPr>
        <w:t xml:space="preserve"> Пространственное разрешение карт составляет 2.5х5 градусов по широте и долготе. Левый верхний угол изображения карты соответствует 87.5° </w:t>
      </w:r>
      <w:proofErr w:type="spellStart"/>
      <w:r w:rsidR="00503F1F" w:rsidRPr="000005FF">
        <w:rPr>
          <w:szCs w:val="24"/>
        </w:rPr>
        <w:t>с.ш</w:t>
      </w:r>
      <w:proofErr w:type="spellEnd"/>
      <w:r w:rsidR="00503F1F" w:rsidRPr="000005FF">
        <w:rPr>
          <w:szCs w:val="24"/>
        </w:rPr>
        <w:t xml:space="preserve">. - 180° </w:t>
      </w:r>
      <w:proofErr w:type="spellStart"/>
      <w:r w:rsidR="00503F1F" w:rsidRPr="000005FF">
        <w:rPr>
          <w:szCs w:val="24"/>
        </w:rPr>
        <w:t>з.д</w:t>
      </w:r>
      <w:proofErr w:type="spellEnd"/>
      <w:r w:rsidR="00503F1F" w:rsidRPr="000005FF">
        <w:rPr>
          <w:szCs w:val="24"/>
        </w:rPr>
        <w:t xml:space="preserve">., а правый нижний угол соответствует 87.5° </w:t>
      </w:r>
      <w:proofErr w:type="spellStart"/>
      <w:r w:rsidR="00503F1F" w:rsidRPr="000005FF">
        <w:rPr>
          <w:szCs w:val="24"/>
        </w:rPr>
        <w:t>ю.ш</w:t>
      </w:r>
      <w:proofErr w:type="spellEnd"/>
      <w:r w:rsidR="00503F1F" w:rsidRPr="000005FF">
        <w:rPr>
          <w:szCs w:val="24"/>
        </w:rPr>
        <w:t>. - 180° в.д.</w:t>
      </w:r>
    </w:p>
    <w:p w:rsidR="00734135" w:rsidRPr="000005FF" w:rsidRDefault="00734135" w:rsidP="00D372D3">
      <w:pPr>
        <w:pStyle w:val="a5"/>
        <w:ind w:firstLine="284"/>
        <w:rPr>
          <w:color w:val="0000FF"/>
        </w:rPr>
      </w:pPr>
      <w:r w:rsidRPr="000005FF">
        <w:rPr>
          <w:color w:val="000000"/>
        </w:rPr>
        <w:t xml:space="preserve">В </w:t>
      </w:r>
      <w:r w:rsidRPr="000005FF">
        <w:rPr>
          <w:color w:val="000000" w:themeColor="text1"/>
        </w:rPr>
        <w:t>первом приближении</w:t>
      </w:r>
      <w:r w:rsidRPr="000005FF">
        <w:rPr>
          <w:color w:val="000000"/>
        </w:rPr>
        <w:t xml:space="preserve"> геомагнитное поле </w:t>
      </w:r>
      <w:r w:rsidR="00120785" w:rsidRPr="000005FF">
        <w:rPr>
          <w:color w:val="000000"/>
        </w:rPr>
        <w:t xml:space="preserve">Земли </w:t>
      </w:r>
      <w:r w:rsidRPr="000005FF">
        <w:rPr>
          <w:color w:val="000000"/>
        </w:rPr>
        <w:t>является полем ди</w:t>
      </w:r>
      <w:r w:rsidRPr="000005FF">
        <w:rPr>
          <w:color w:val="000000"/>
        </w:rPr>
        <w:softHyphen/>
        <w:t>поля, расположенного в центре Земли, и представляется первым членом сферического гармонического ряда:</w:t>
      </w:r>
    </w:p>
    <w:p w:rsidR="00734135" w:rsidRPr="000005FF" w:rsidRDefault="00E167D6" w:rsidP="00693CBD">
      <w:pPr>
        <w:pStyle w:val="a5"/>
        <w:jc w:val="right"/>
      </w:pPr>
      <w:r w:rsidRPr="000005FF">
        <w:rPr>
          <w:position w:val="-30"/>
        </w:rPr>
        <w:object w:dxaOrig="3240" w:dyaOrig="680">
          <v:shape id="_x0000_i1039" type="#_x0000_t75" style="width:162pt;height:34pt" o:ole="">
            <v:imagedata r:id="rId33" o:title=""/>
          </v:shape>
          <o:OLEObject Type="Embed" ProgID="Equation.3" ShapeID="_x0000_i1039" DrawAspect="Content" ObjectID="_1578739592" r:id="rId34"/>
        </w:object>
      </w:r>
      <w:r w:rsidR="00734135" w:rsidRPr="000005FF">
        <w:t>,</w:t>
      </w:r>
      <w:r w:rsidR="00693CBD" w:rsidRPr="000005FF">
        <w:tab/>
      </w:r>
      <w:r w:rsidR="00693CBD" w:rsidRPr="000005FF">
        <w:tab/>
      </w:r>
      <w:r w:rsidR="00693CBD" w:rsidRPr="000005FF">
        <w:tab/>
      </w:r>
      <w:r w:rsidR="00693CBD" w:rsidRPr="000005FF">
        <w:tab/>
        <w:t>(3)</w:t>
      </w:r>
    </w:p>
    <w:p w:rsidR="00734135" w:rsidRPr="000005FF" w:rsidRDefault="00734135" w:rsidP="00734135">
      <w:pPr>
        <w:pStyle w:val="a5"/>
      </w:pPr>
      <w:r w:rsidRPr="000005FF">
        <w:t xml:space="preserve">где </w:t>
      </w:r>
      <w:r w:rsidRPr="000005FF">
        <w:rPr>
          <w:position w:val="-10"/>
          <w:lang w:val="en-US"/>
        </w:rPr>
        <w:object w:dxaOrig="400" w:dyaOrig="340">
          <v:shape id="_x0000_i1040" type="#_x0000_t75" style="width:20pt;height:17pt" o:ole="">
            <v:imagedata r:id="rId35" o:title=""/>
          </v:shape>
          <o:OLEObject Type="Embed" ProgID="Equation.3" ShapeID="_x0000_i1040" DrawAspect="Content" ObjectID="_1578739593" r:id="rId36"/>
        </w:object>
      </w:r>
      <w:r w:rsidRPr="000005FF">
        <w:t xml:space="preserve">- дипольный магнитный момент Земли, </w:t>
      </w:r>
      <w:r w:rsidRPr="000005FF">
        <w:rPr>
          <w:position w:val="-10"/>
          <w:lang w:val="en-US"/>
        </w:rPr>
        <w:object w:dxaOrig="320" w:dyaOrig="340">
          <v:shape id="_x0000_i1041" type="#_x0000_t75" style="width:16pt;height:17pt" o:ole="">
            <v:imagedata r:id="rId37" o:title=""/>
          </v:shape>
          <o:OLEObject Type="Embed" ProgID="Equation.3" ShapeID="_x0000_i1041" DrawAspect="Content" ObjectID="_1578739594" r:id="rId38"/>
        </w:object>
      </w:r>
      <w:r w:rsidRPr="000005FF">
        <w:t xml:space="preserve">- радиус Земли, </w:t>
      </w:r>
      <w:r w:rsidRPr="000005FF">
        <w:rPr>
          <w:position w:val="-6"/>
        </w:rPr>
        <w:object w:dxaOrig="200" w:dyaOrig="279">
          <v:shape id="_x0000_i1042" type="#_x0000_t75" style="width:10pt;height:14pt" o:ole="" fillcolor="window">
            <v:imagedata r:id="rId14" o:title=""/>
          </v:shape>
          <o:OLEObject Type="Embed" ProgID="Equation.3" ShapeID="_x0000_i1042" DrawAspect="Content" ObjectID="_1578739595" r:id="rId39"/>
        </w:object>
      </w:r>
      <w:r w:rsidRPr="000005FF">
        <w:t xml:space="preserve">- высота над уровнем Земли, </w:t>
      </w:r>
      <w:r w:rsidRPr="000005FF">
        <w:rPr>
          <w:position w:val="-10"/>
        </w:rPr>
        <w:object w:dxaOrig="360" w:dyaOrig="340">
          <v:shape id="_x0000_i1043" type="#_x0000_t75" style="width:18pt;height:17pt" o:ole="">
            <v:imagedata r:id="rId40" o:title=""/>
          </v:shape>
          <o:OLEObject Type="Embed" ProgID="Equation.3" ShapeID="_x0000_i1043" DrawAspect="Content" ObjectID="_1578739596" r:id="rId41"/>
        </w:object>
      </w:r>
      <w:r w:rsidRPr="000005FF">
        <w:t>- геомагнитное наклонение.</w:t>
      </w:r>
    </w:p>
    <w:p w:rsidR="008810D6" w:rsidRPr="000005FF" w:rsidRDefault="008810D6" w:rsidP="008810D6">
      <w:pPr>
        <w:overflowPunct/>
        <w:textAlignment w:val="auto"/>
        <w:rPr>
          <w:szCs w:val="24"/>
        </w:rPr>
      </w:pPr>
    </w:p>
    <w:p w:rsidR="00CF3C2D" w:rsidRDefault="00CF3C2D" w:rsidP="008810D6">
      <w:pPr>
        <w:overflowPunct/>
        <w:textAlignment w:val="auto"/>
        <w:rPr>
          <w:b/>
          <w:szCs w:val="24"/>
        </w:rPr>
      </w:pPr>
      <w:r w:rsidRPr="000005FF">
        <w:rPr>
          <w:b/>
          <w:szCs w:val="24"/>
        </w:rPr>
        <w:t>Суточные вариации УППП</w:t>
      </w:r>
    </w:p>
    <w:p w:rsidR="000005FF" w:rsidRPr="000005FF" w:rsidRDefault="000005FF" w:rsidP="008810D6">
      <w:pPr>
        <w:overflowPunct/>
        <w:textAlignment w:val="auto"/>
        <w:rPr>
          <w:b/>
          <w:szCs w:val="24"/>
        </w:rPr>
      </w:pPr>
    </w:p>
    <w:p w:rsidR="00D07BCD" w:rsidRPr="000005FF" w:rsidRDefault="00D07BCD" w:rsidP="00D07BCD">
      <w:pPr>
        <w:overflowPunct/>
        <w:ind w:firstLine="284"/>
        <w:jc w:val="both"/>
        <w:textAlignment w:val="auto"/>
        <w:rPr>
          <w:color w:val="000000"/>
          <w:szCs w:val="24"/>
        </w:rPr>
      </w:pPr>
      <w:r w:rsidRPr="000005FF">
        <w:rPr>
          <w:rFonts w:eastAsia="TimesNewRomanPSMT"/>
          <w:szCs w:val="24"/>
        </w:rPr>
        <w:t xml:space="preserve">Карты полного электронного содержания в формате </w:t>
      </w:r>
      <w:r w:rsidRPr="000005FF">
        <w:rPr>
          <w:rFonts w:eastAsia="TimesNewRomanPSMT"/>
          <w:szCs w:val="24"/>
          <w:lang w:val="en-US"/>
        </w:rPr>
        <w:t>IONEX</w:t>
      </w:r>
      <w:r w:rsidRPr="000005FF">
        <w:rPr>
          <w:rFonts w:eastAsia="TimesNewRomanPSMT"/>
          <w:szCs w:val="24"/>
        </w:rPr>
        <w:t xml:space="preserve"> представлены на сайте </w:t>
      </w:r>
      <w:hyperlink r:id="rId42" w:history="1">
        <w:r w:rsidRPr="000005FF">
          <w:rPr>
            <w:rStyle w:val="a8"/>
            <w:rFonts w:eastAsia="TimesNewRomanPSMT"/>
            <w:color w:val="000000" w:themeColor="text1"/>
            <w:szCs w:val="24"/>
            <w:u w:val="none"/>
            <w:lang w:val="en-US"/>
          </w:rPr>
          <w:t>ftp</w:t>
        </w:r>
        <w:r w:rsidRPr="000005FF">
          <w:rPr>
            <w:rStyle w:val="a8"/>
            <w:rFonts w:eastAsia="TimesNewRomanPSMT"/>
            <w:color w:val="000000" w:themeColor="text1"/>
            <w:szCs w:val="24"/>
            <w:u w:val="none"/>
          </w:rPr>
          <w:t>://</w:t>
        </w:r>
        <w:proofErr w:type="spellStart"/>
        <w:r w:rsidRPr="000005FF">
          <w:rPr>
            <w:rStyle w:val="a8"/>
            <w:rFonts w:eastAsia="TimesNewRomanPSMT"/>
            <w:color w:val="000000" w:themeColor="text1"/>
            <w:szCs w:val="24"/>
            <w:u w:val="none"/>
            <w:lang w:val="en-US"/>
          </w:rPr>
          <w:t>cddisa</w:t>
        </w:r>
        <w:proofErr w:type="spellEnd"/>
        <w:r w:rsidRPr="000005FF">
          <w:rPr>
            <w:rStyle w:val="a8"/>
            <w:rFonts w:eastAsia="TimesNewRomanPSMT"/>
            <w:color w:val="000000" w:themeColor="text1"/>
            <w:szCs w:val="24"/>
            <w:u w:val="none"/>
          </w:rPr>
          <w:t>.</w:t>
        </w:r>
        <w:proofErr w:type="spellStart"/>
        <w:r w:rsidRPr="000005FF">
          <w:rPr>
            <w:rStyle w:val="a8"/>
            <w:rFonts w:eastAsia="TimesNewRomanPSMT"/>
            <w:color w:val="000000" w:themeColor="text1"/>
            <w:szCs w:val="24"/>
            <w:u w:val="none"/>
            <w:lang w:val="en-US"/>
          </w:rPr>
          <w:t>gsfc</w:t>
        </w:r>
        <w:proofErr w:type="spellEnd"/>
        <w:r w:rsidRPr="000005FF">
          <w:rPr>
            <w:rStyle w:val="a8"/>
            <w:rFonts w:eastAsia="TimesNewRomanPSMT"/>
            <w:color w:val="000000" w:themeColor="text1"/>
            <w:szCs w:val="24"/>
            <w:u w:val="none"/>
          </w:rPr>
          <w:t>.</w:t>
        </w:r>
        <w:proofErr w:type="spellStart"/>
        <w:r w:rsidRPr="000005FF">
          <w:rPr>
            <w:rStyle w:val="a8"/>
            <w:rFonts w:eastAsia="TimesNewRomanPSMT"/>
            <w:color w:val="000000" w:themeColor="text1"/>
            <w:szCs w:val="24"/>
            <w:u w:val="none"/>
            <w:lang w:val="en-US"/>
          </w:rPr>
          <w:t>nasa</w:t>
        </w:r>
        <w:proofErr w:type="spellEnd"/>
        <w:r w:rsidRPr="000005FF">
          <w:rPr>
            <w:rStyle w:val="a8"/>
            <w:rFonts w:eastAsia="TimesNewRomanPSMT"/>
            <w:color w:val="000000" w:themeColor="text1"/>
            <w:szCs w:val="24"/>
            <w:u w:val="none"/>
          </w:rPr>
          <w:t>.</w:t>
        </w:r>
        <w:proofErr w:type="spellStart"/>
        <w:r w:rsidRPr="000005FF">
          <w:rPr>
            <w:rStyle w:val="a8"/>
            <w:rFonts w:eastAsia="TimesNewRomanPSMT"/>
            <w:color w:val="000000" w:themeColor="text1"/>
            <w:szCs w:val="24"/>
            <w:u w:val="none"/>
            <w:lang w:val="en-US"/>
          </w:rPr>
          <w:t>gov</w:t>
        </w:r>
        <w:proofErr w:type="spellEnd"/>
        <w:r w:rsidRPr="000005FF">
          <w:rPr>
            <w:rStyle w:val="a8"/>
            <w:rFonts w:eastAsia="TimesNewRomanPSMT"/>
            <w:color w:val="000000" w:themeColor="text1"/>
            <w:szCs w:val="24"/>
            <w:u w:val="none"/>
          </w:rPr>
          <w:t>/</w:t>
        </w:r>
        <w:r w:rsidRPr="000005FF">
          <w:rPr>
            <w:rStyle w:val="a8"/>
            <w:rFonts w:eastAsia="TimesNewRomanPSMT"/>
            <w:color w:val="000000" w:themeColor="text1"/>
            <w:szCs w:val="24"/>
            <w:u w:val="none"/>
            <w:lang w:val="en-US"/>
          </w:rPr>
          <w:t>pub</w:t>
        </w:r>
        <w:r w:rsidRPr="000005FF">
          <w:rPr>
            <w:rStyle w:val="a8"/>
            <w:rFonts w:eastAsia="TimesNewRomanPSMT"/>
            <w:color w:val="000000" w:themeColor="text1"/>
            <w:szCs w:val="24"/>
            <w:u w:val="none"/>
          </w:rPr>
          <w:t>/</w:t>
        </w:r>
        <w:proofErr w:type="spellStart"/>
        <w:r w:rsidRPr="000005FF">
          <w:rPr>
            <w:rStyle w:val="a8"/>
            <w:rFonts w:eastAsia="TimesNewRomanPSMT"/>
            <w:color w:val="000000" w:themeColor="text1"/>
            <w:szCs w:val="24"/>
            <w:u w:val="none"/>
            <w:lang w:val="en-US"/>
          </w:rPr>
          <w:t>gps</w:t>
        </w:r>
        <w:proofErr w:type="spellEnd"/>
        <w:r w:rsidRPr="000005FF">
          <w:rPr>
            <w:rStyle w:val="a8"/>
            <w:rFonts w:eastAsia="TimesNewRomanPSMT"/>
            <w:color w:val="000000" w:themeColor="text1"/>
            <w:szCs w:val="24"/>
            <w:u w:val="none"/>
          </w:rPr>
          <w:t>/</w:t>
        </w:r>
        <w:r w:rsidRPr="000005FF">
          <w:rPr>
            <w:rStyle w:val="a8"/>
            <w:rFonts w:eastAsia="TimesNewRomanPSMT"/>
            <w:color w:val="000000" w:themeColor="text1"/>
            <w:szCs w:val="24"/>
            <w:u w:val="none"/>
            <w:lang w:val="en-US"/>
          </w:rPr>
          <w:t>products</w:t>
        </w:r>
        <w:r w:rsidRPr="000005FF">
          <w:rPr>
            <w:rStyle w:val="a8"/>
            <w:rFonts w:eastAsia="TimesNewRomanPSMT"/>
            <w:color w:val="000000" w:themeColor="text1"/>
            <w:szCs w:val="24"/>
            <w:u w:val="none"/>
          </w:rPr>
          <w:t>/</w:t>
        </w:r>
        <w:proofErr w:type="spellStart"/>
        <w:r w:rsidRPr="000005FF">
          <w:rPr>
            <w:rStyle w:val="a8"/>
            <w:rFonts w:eastAsia="TimesNewRomanPSMT"/>
            <w:color w:val="000000" w:themeColor="text1"/>
            <w:szCs w:val="24"/>
            <w:u w:val="none"/>
            <w:lang w:val="en-US"/>
          </w:rPr>
          <w:t>ionex</w:t>
        </w:r>
        <w:proofErr w:type="spellEnd"/>
      </w:hyperlink>
      <w:r w:rsidRPr="000005FF">
        <w:rPr>
          <w:rFonts w:eastAsia="TimesNewRomanPSMT"/>
          <w:szCs w:val="24"/>
        </w:rPr>
        <w:t xml:space="preserve">. Мы </w:t>
      </w:r>
      <w:r w:rsidR="00C65E83" w:rsidRPr="000005FF">
        <w:rPr>
          <w:rFonts w:eastAsia="TimesNewRomanPSMT"/>
          <w:szCs w:val="24"/>
        </w:rPr>
        <w:t>использо</w:t>
      </w:r>
      <w:r w:rsidRPr="000005FF">
        <w:rPr>
          <w:rFonts w:eastAsia="TimesNewRomanPSMT"/>
          <w:szCs w:val="24"/>
        </w:rPr>
        <w:t xml:space="preserve">вали эти </w:t>
      </w:r>
      <w:r w:rsidR="00C65E83" w:rsidRPr="000005FF">
        <w:rPr>
          <w:rFonts w:eastAsia="TimesNewRomanPSMT"/>
          <w:szCs w:val="24"/>
        </w:rPr>
        <w:t>данные</w:t>
      </w:r>
      <w:r w:rsidRPr="000005FF">
        <w:rPr>
          <w:rFonts w:eastAsia="TimesNewRomanPSMT"/>
          <w:szCs w:val="24"/>
        </w:rPr>
        <w:t xml:space="preserve"> за 2014 год с сайта ИЗМИРАН. При обработке данные приводились к пространственному разрешению модели глобального радиотеплового излучения Земли </w:t>
      </w:r>
      <w:r w:rsidRPr="000005FF">
        <w:rPr>
          <w:szCs w:val="24"/>
        </w:rPr>
        <w:t>4х5 градусов по широте и долготе.</w:t>
      </w:r>
      <w:r w:rsidR="00FF2B0E" w:rsidRPr="000005FF">
        <w:rPr>
          <w:szCs w:val="24"/>
        </w:rPr>
        <w:t xml:space="preserve"> На рис.1 показаны глобальные распределения </w:t>
      </w:r>
      <w:r w:rsidR="00FF2B0E" w:rsidRPr="000005FF">
        <w:rPr>
          <w:szCs w:val="24"/>
          <w:lang w:val="en-US"/>
        </w:rPr>
        <w:t>TEC</w:t>
      </w:r>
      <w:r w:rsidR="00FF2B0E" w:rsidRPr="000005FF">
        <w:rPr>
          <w:szCs w:val="24"/>
        </w:rPr>
        <w:t xml:space="preserve"> в дневное и ночное время.</w:t>
      </w:r>
    </w:p>
    <w:p w:rsidR="000005FF" w:rsidRPr="000005FF" w:rsidRDefault="000005FF" w:rsidP="000005FF">
      <w:pPr>
        <w:overflowPunct/>
        <w:ind w:firstLine="284"/>
        <w:jc w:val="both"/>
        <w:textAlignment w:val="auto"/>
        <w:rPr>
          <w:szCs w:val="24"/>
        </w:rPr>
      </w:pPr>
      <w:r w:rsidRPr="000005FF">
        <w:rPr>
          <w:color w:val="000000"/>
          <w:szCs w:val="24"/>
        </w:rPr>
        <w:t>На рис. 2</w:t>
      </w:r>
      <w:r w:rsidRPr="000005FF">
        <w:rPr>
          <w:color w:val="0000FF"/>
          <w:szCs w:val="24"/>
        </w:rPr>
        <w:t xml:space="preserve"> </w:t>
      </w:r>
      <w:r w:rsidRPr="000005FF">
        <w:rPr>
          <w:color w:val="000000"/>
          <w:szCs w:val="24"/>
        </w:rPr>
        <w:t xml:space="preserve">представлены </w:t>
      </w:r>
      <w:r w:rsidRPr="000005FF">
        <w:rPr>
          <w:szCs w:val="24"/>
        </w:rPr>
        <w:t xml:space="preserve">суточные глобальные вариации УППП </w:t>
      </w:r>
      <w:r w:rsidRPr="000005FF">
        <w:rPr>
          <w:color w:val="000000"/>
          <w:szCs w:val="24"/>
        </w:rPr>
        <w:t xml:space="preserve">ионосферы </w:t>
      </w:r>
      <w:r w:rsidRPr="000005FF">
        <w:rPr>
          <w:szCs w:val="24"/>
        </w:rPr>
        <w:t>на волне 21 см</w:t>
      </w:r>
      <w:r w:rsidRPr="000005FF">
        <w:rPr>
          <w:color w:val="000000"/>
          <w:szCs w:val="24"/>
        </w:rPr>
        <w:t xml:space="preserve"> за 15.06.2014. Суточный ход </w:t>
      </w:r>
      <w:r w:rsidRPr="000005FF">
        <w:rPr>
          <w:szCs w:val="24"/>
        </w:rPr>
        <w:t>вариации УППП</w:t>
      </w:r>
      <w:r w:rsidRPr="000005FF">
        <w:rPr>
          <w:color w:val="000000"/>
          <w:szCs w:val="24"/>
        </w:rPr>
        <w:t xml:space="preserve"> ионосферы обусловлен суточным ходом интегрального содержания электронов в ионосфере</w:t>
      </w:r>
      <w:r w:rsidRPr="000005FF">
        <w:rPr>
          <w:szCs w:val="24"/>
        </w:rPr>
        <w:t>, вызванного изменениями освещенности земной ионосферы Солнцем в течение суток.</w:t>
      </w:r>
    </w:p>
    <w:p w:rsidR="004B32A1" w:rsidRPr="004C10A6" w:rsidRDefault="004B32A1" w:rsidP="00734135">
      <w:pPr>
        <w:overflowPunct/>
        <w:ind w:firstLine="284"/>
        <w:jc w:val="both"/>
        <w:textAlignment w:val="auto"/>
        <w:rPr>
          <w:sz w:val="22"/>
          <w:szCs w:val="2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4B32A1" w:rsidTr="00DD4300">
        <w:tc>
          <w:tcPr>
            <w:tcW w:w="4643" w:type="dxa"/>
          </w:tcPr>
          <w:p w:rsidR="004B32A1" w:rsidRDefault="004B32A1" w:rsidP="004B32A1">
            <w:pPr>
              <w:overflowPunct/>
              <w:jc w:val="center"/>
              <w:textAlignment w:val="auto"/>
              <w:rPr>
                <w:sz w:val="22"/>
                <w:szCs w:val="22"/>
                <w:lang w:val="en-US"/>
              </w:rPr>
            </w:pPr>
            <w:r>
              <w:rPr>
                <w:noProof/>
                <w:sz w:val="22"/>
                <w:szCs w:val="22"/>
              </w:rPr>
              <w:lastRenderedPageBreak/>
              <w:drawing>
                <wp:inline distT="0" distB="0" distL="0" distR="0">
                  <wp:extent cx="2729641" cy="184785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3" cstate="print"/>
                          <a:srcRect/>
                          <a:stretch>
                            <a:fillRect/>
                          </a:stretch>
                        </pic:blipFill>
                        <pic:spPr bwMode="auto">
                          <a:xfrm>
                            <a:off x="0" y="0"/>
                            <a:ext cx="2729641" cy="1847850"/>
                          </a:xfrm>
                          <a:prstGeom prst="rect">
                            <a:avLst/>
                          </a:prstGeom>
                          <a:noFill/>
                          <a:ln w="9525">
                            <a:noFill/>
                            <a:miter lim="800000"/>
                            <a:headEnd/>
                            <a:tailEnd/>
                          </a:ln>
                        </pic:spPr>
                      </pic:pic>
                    </a:graphicData>
                  </a:graphic>
                </wp:inline>
              </w:drawing>
            </w:r>
          </w:p>
        </w:tc>
        <w:tc>
          <w:tcPr>
            <w:tcW w:w="4643" w:type="dxa"/>
          </w:tcPr>
          <w:p w:rsidR="004B32A1" w:rsidRDefault="004B32A1" w:rsidP="004B32A1">
            <w:pPr>
              <w:overflowPunct/>
              <w:jc w:val="center"/>
              <w:textAlignment w:val="auto"/>
              <w:rPr>
                <w:sz w:val="22"/>
                <w:szCs w:val="22"/>
                <w:lang w:val="en-US"/>
              </w:rPr>
            </w:pPr>
            <w:r>
              <w:rPr>
                <w:noProof/>
                <w:sz w:val="22"/>
                <w:szCs w:val="22"/>
              </w:rPr>
              <w:drawing>
                <wp:inline distT="0" distB="0" distL="0" distR="0">
                  <wp:extent cx="2720780" cy="1847850"/>
                  <wp:effectExtent l="19050" t="0" r="337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cstate="print"/>
                          <a:srcRect/>
                          <a:stretch>
                            <a:fillRect/>
                          </a:stretch>
                        </pic:blipFill>
                        <pic:spPr bwMode="auto">
                          <a:xfrm>
                            <a:off x="0" y="0"/>
                            <a:ext cx="2723193" cy="1849489"/>
                          </a:xfrm>
                          <a:prstGeom prst="rect">
                            <a:avLst/>
                          </a:prstGeom>
                          <a:noFill/>
                          <a:ln w="9525">
                            <a:noFill/>
                            <a:miter lim="800000"/>
                            <a:headEnd/>
                            <a:tailEnd/>
                          </a:ln>
                        </pic:spPr>
                      </pic:pic>
                    </a:graphicData>
                  </a:graphic>
                </wp:inline>
              </w:drawing>
            </w:r>
          </w:p>
        </w:tc>
      </w:tr>
      <w:tr w:rsidR="004B32A1" w:rsidTr="00DD4300">
        <w:tc>
          <w:tcPr>
            <w:tcW w:w="4643" w:type="dxa"/>
          </w:tcPr>
          <w:p w:rsidR="004B32A1" w:rsidRPr="00FB0EA3" w:rsidRDefault="004B32A1" w:rsidP="004B32A1">
            <w:pPr>
              <w:overflowPunct/>
              <w:jc w:val="center"/>
              <w:textAlignment w:val="auto"/>
              <w:rPr>
                <w:sz w:val="22"/>
                <w:szCs w:val="22"/>
              </w:rPr>
            </w:pPr>
            <w:r>
              <w:rPr>
                <w:sz w:val="22"/>
                <w:szCs w:val="22"/>
              </w:rPr>
              <w:t>12 час</w:t>
            </w:r>
          </w:p>
          <w:p w:rsidR="004C10A6" w:rsidRPr="00FB0EA3" w:rsidRDefault="009C69E6" w:rsidP="004B32A1">
            <w:pPr>
              <w:overflowPunct/>
              <w:jc w:val="center"/>
              <w:textAlignment w:val="auto"/>
              <w:rPr>
                <w:sz w:val="22"/>
                <w:szCs w:val="22"/>
                <w:vertAlign w:val="superscript"/>
              </w:rPr>
            </w:pPr>
            <w:r>
              <w:rPr>
                <w:sz w:val="22"/>
                <w:szCs w:val="22"/>
                <w:lang w:val="en-US"/>
              </w:rPr>
              <w:t>TEC</w:t>
            </w:r>
            <w:r w:rsidRPr="00FB0EA3">
              <w:rPr>
                <w:sz w:val="22"/>
                <w:szCs w:val="22"/>
              </w:rPr>
              <w:t xml:space="preserve">= </w:t>
            </w:r>
            <w:r w:rsidR="004C10A6" w:rsidRPr="00FB0EA3">
              <w:rPr>
                <w:sz w:val="22"/>
                <w:szCs w:val="22"/>
              </w:rPr>
              <w:t>(72…1053)</w:t>
            </w:r>
            <w:r>
              <w:rPr>
                <w:sz w:val="22"/>
                <w:szCs w:val="22"/>
                <w:lang w:val="en-US"/>
              </w:rPr>
              <w:t>x</w:t>
            </w:r>
            <w:r w:rsidR="004C10A6" w:rsidRPr="00FB0EA3">
              <w:rPr>
                <w:sz w:val="22"/>
                <w:szCs w:val="22"/>
              </w:rPr>
              <w:t>10</w:t>
            </w:r>
            <w:r w:rsidR="004C10A6" w:rsidRPr="00FB0EA3">
              <w:rPr>
                <w:sz w:val="22"/>
                <w:szCs w:val="22"/>
                <w:vertAlign w:val="superscript"/>
              </w:rPr>
              <w:t>16</w:t>
            </w:r>
            <w:r w:rsidR="00FB0EA3">
              <w:rPr>
                <w:sz w:val="22"/>
                <w:szCs w:val="22"/>
              </w:rPr>
              <w:t xml:space="preserve"> </w:t>
            </w:r>
            <w:proofErr w:type="spellStart"/>
            <w:r w:rsidR="00FB0EA3">
              <w:rPr>
                <w:sz w:val="22"/>
                <w:szCs w:val="22"/>
              </w:rPr>
              <w:t>эл</w:t>
            </w:r>
            <w:proofErr w:type="spellEnd"/>
            <w:r w:rsidR="00FB0EA3">
              <w:rPr>
                <w:sz w:val="22"/>
                <w:szCs w:val="22"/>
              </w:rPr>
              <w:t>/м</w:t>
            </w:r>
            <w:r w:rsidR="00FB0EA3">
              <w:rPr>
                <w:sz w:val="22"/>
                <w:szCs w:val="22"/>
                <w:vertAlign w:val="superscript"/>
              </w:rPr>
              <w:t>2</w:t>
            </w:r>
          </w:p>
        </w:tc>
        <w:tc>
          <w:tcPr>
            <w:tcW w:w="4643" w:type="dxa"/>
          </w:tcPr>
          <w:p w:rsidR="004B32A1" w:rsidRPr="00FB0EA3" w:rsidRDefault="004B32A1" w:rsidP="004B32A1">
            <w:pPr>
              <w:overflowPunct/>
              <w:jc w:val="center"/>
              <w:textAlignment w:val="auto"/>
              <w:rPr>
                <w:sz w:val="22"/>
                <w:szCs w:val="22"/>
              </w:rPr>
            </w:pPr>
            <w:r w:rsidRPr="00FB0EA3">
              <w:rPr>
                <w:sz w:val="22"/>
                <w:szCs w:val="22"/>
              </w:rPr>
              <w:t>24</w:t>
            </w:r>
            <w:r>
              <w:rPr>
                <w:sz w:val="22"/>
                <w:szCs w:val="22"/>
              </w:rPr>
              <w:t xml:space="preserve"> час</w:t>
            </w:r>
          </w:p>
          <w:p w:rsidR="004C10A6" w:rsidRPr="00FB0EA3" w:rsidRDefault="009C69E6" w:rsidP="006F1BAF">
            <w:pPr>
              <w:overflowPunct/>
              <w:jc w:val="center"/>
              <w:textAlignment w:val="auto"/>
              <w:rPr>
                <w:sz w:val="22"/>
                <w:szCs w:val="22"/>
              </w:rPr>
            </w:pPr>
            <w:r>
              <w:rPr>
                <w:sz w:val="22"/>
                <w:szCs w:val="22"/>
                <w:lang w:val="en-US"/>
              </w:rPr>
              <w:t>TEC</w:t>
            </w:r>
            <w:r w:rsidRPr="00FB0EA3">
              <w:rPr>
                <w:sz w:val="22"/>
                <w:szCs w:val="22"/>
              </w:rPr>
              <w:t xml:space="preserve">= </w:t>
            </w:r>
            <w:r w:rsidR="004C10A6" w:rsidRPr="00FB0EA3">
              <w:rPr>
                <w:sz w:val="22"/>
                <w:szCs w:val="22"/>
              </w:rPr>
              <w:t>(</w:t>
            </w:r>
            <w:r w:rsidR="00E157B2" w:rsidRPr="00FB0EA3">
              <w:rPr>
                <w:sz w:val="22"/>
                <w:szCs w:val="22"/>
              </w:rPr>
              <w:t>51</w:t>
            </w:r>
            <w:r w:rsidR="004C10A6" w:rsidRPr="00FB0EA3">
              <w:rPr>
                <w:sz w:val="22"/>
                <w:szCs w:val="22"/>
              </w:rPr>
              <w:t>…</w:t>
            </w:r>
            <w:r w:rsidR="00E157B2" w:rsidRPr="00FB0EA3">
              <w:rPr>
                <w:sz w:val="22"/>
                <w:szCs w:val="22"/>
              </w:rPr>
              <w:t>1081</w:t>
            </w:r>
            <w:r w:rsidR="004C10A6" w:rsidRPr="00FB0EA3">
              <w:rPr>
                <w:sz w:val="22"/>
                <w:szCs w:val="22"/>
              </w:rPr>
              <w:t>)</w:t>
            </w:r>
            <w:r>
              <w:rPr>
                <w:sz w:val="22"/>
                <w:szCs w:val="22"/>
                <w:lang w:val="en-US"/>
              </w:rPr>
              <w:t>x</w:t>
            </w:r>
            <w:r w:rsidR="004C10A6" w:rsidRPr="00FB0EA3">
              <w:rPr>
                <w:sz w:val="22"/>
                <w:szCs w:val="22"/>
              </w:rPr>
              <w:t>10</w:t>
            </w:r>
            <w:r w:rsidR="004C10A6" w:rsidRPr="00FB0EA3">
              <w:rPr>
                <w:sz w:val="22"/>
                <w:szCs w:val="22"/>
                <w:vertAlign w:val="superscript"/>
              </w:rPr>
              <w:t>16</w:t>
            </w:r>
            <w:r w:rsidR="00FB0EA3">
              <w:rPr>
                <w:sz w:val="22"/>
                <w:szCs w:val="22"/>
              </w:rPr>
              <w:t xml:space="preserve"> </w:t>
            </w:r>
            <w:proofErr w:type="spellStart"/>
            <w:r w:rsidR="00FB0EA3">
              <w:rPr>
                <w:sz w:val="22"/>
                <w:szCs w:val="22"/>
              </w:rPr>
              <w:t>эл</w:t>
            </w:r>
            <w:proofErr w:type="spellEnd"/>
            <w:r w:rsidR="00FB0EA3">
              <w:rPr>
                <w:sz w:val="22"/>
                <w:szCs w:val="22"/>
              </w:rPr>
              <w:t>/м</w:t>
            </w:r>
            <w:r w:rsidR="00FB0EA3">
              <w:rPr>
                <w:sz w:val="22"/>
                <w:szCs w:val="22"/>
                <w:vertAlign w:val="superscript"/>
              </w:rPr>
              <w:t>2</w:t>
            </w:r>
          </w:p>
        </w:tc>
      </w:tr>
    </w:tbl>
    <w:p w:rsidR="00DD4300" w:rsidRPr="00FB0EA3" w:rsidRDefault="00DD4300" w:rsidP="004B32A1">
      <w:pPr>
        <w:overflowPunct/>
        <w:ind w:firstLine="284"/>
        <w:jc w:val="center"/>
        <w:textAlignment w:val="auto"/>
        <w:rPr>
          <w:sz w:val="22"/>
          <w:szCs w:val="22"/>
        </w:rPr>
      </w:pPr>
    </w:p>
    <w:p w:rsidR="004B32A1" w:rsidRPr="000005FF" w:rsidRDefault="004B32A1" w:rsidP="000005FF">
      <w:pPr>
        <w:overflowPunct/>
        <w:jc w:val="center"/>
        <w:textAlignment w:val="auto"/>
        <w:rPr>
          <w:b/>
          <w:sz w:val="22"/>
          <w:szCs w:val="22"/>
        </w:rPr>
      </w:pPr>
      <w:r w:rsidRPr="000005FF">
        <w:rPr>
          <w:b/>
          <w:sz w:val="22"/>
          <w:szCs w:val="22"/>
        </w:rPr>
        <w:t xml:space="preserve">Рис.1. Суточные глобальные вариации </w:t>
      </w:r>
      <w:r w:rsidRPr="000005FF">
        <w:rPr>
          <w:b/>
          <w:sz w:val="22"/>
          <w:szCs w:val="22"/>
          <w:lang w:val="en-US"/>
        </w:rPr>
        <w:t>TEC</w:t>
      </w:r>
    </w:p>
    <w:p w:rsidR="00AE065B" w:rsidRPr="00C65E83" w:rsidRDefault="00AE065B" w:rsidP="00734135">
      <w:pPr>
        <w:overflowPunct/>
        <w:ind w:firstLine="284"/>
        <w:jc w:val="both"/>
        <w:textAlignment w:val="auto"/>
        <w:rPr>
          <w:b/>
          <w:sz w:val="22"/>
          <w:szCs w:val="2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155F62" w:rsidTr="00DD4300">
        <w:tc>
          <w:tcPr>
            <w:tcW w:w="4643" w:type="dxa"/>
          </w:tcPr>
          <w:p w:rsidR="00155F62" w:rsidRDefault="00155F62" w:rsidP="00EE1667">
            <w:pPr>
              <w:jc w:val="center"/>
              <w:rPr>
                <w:sz w:val="22"/>
                <w:szCs w:val="22"/>
                <w:lang w:val="en-US"/>
              </w:rPr>
            </w:pPr>
            <w:r w:rsidRPr="00155F62">
              <w:rPr>
                <w:noProof/>
                <w:sz w:val="22"/>
                <w:szCs w:val="22"/>
              </w:rPr>
              <w:drawing>
                <wp:inline distT="0" distB="0" distL="0" distR="0">
                  <wp:extent cx="2726729" cy="1746250"/>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cstate="print">
                            <a:grayscl/>
                          </a:blip>
                          <a:srcRect/>
                          <a:stretch>
                            <a:fillRect/>
                          </a:stretch>
                        </pic:blipFill>
                        <pic:spPr bwMode="auto">
                          <a:xfrm>
                            <a:off x="0" y="0"/>
                            <a:ext cx="2734308" cy="1751104"/>
                          </a:xfrm>
                          <a:prstGeom prst="rect">
                            <a:avLst/>
                          </a:prstGeom>
                          <a:noFill/>
                          <a:ln w="9525">
                            <a:noFill/>
                            <a:miter lim="800000"/>
                            <a:headEnd/>
                            <a:tailEnd/>
                          </a:ln>
                        </pic:spPr>
                      </pic:pic>
                    </a:graphicData>
                  </a:graphic>
                </wp:inline>
              </w:drawing>
            </w:r>
          </w:p>
        </w:tc>
        <w:tc>
          <w:tcPr>
            <w:tcW w:w="4643" w:type="dxa"/>
          </w:tcPr>
          <w:p w:rsidR="00155F62" w:rsidRDefault="00155F62" w:rsidP="00EE1667">
            <w:pPr>
              <w:jc w:val="center"/>
              <w:rPr>
                <w:sz w:val="22"/>
                <w:szCs w:val="22"/>
                <w:lang w:val="en-US"/>
              </w:rPr>
            </w:pPr>
            <w:r w:rsidRPr="00155F62">
              <w:rPr>
                <w:noProof/>
                <w:sz w:val="22"/>
                <w:szCs w:val="22"/>
              </w:rPr>
              <w:drawing>
                <wp:inline distT="0" distB="0" distL="0" distR="0">
                  <wp:extent cx="2652338" cy="1746250"/>
                  <wp:effectExtent l="19050" t="0" r="0" b="0"/>
                  <wp:docPr id="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6" cstate="print">
                            <a:grayscl/>
                          </a:blip>
                          <a:srcRect/>
                          <a:stretch>
                            <a:fillRect/>
                          </a:stretch>
                        </pic:blipFill>
                        <pic:spPr bwMode="auto">
                          <a:xfrm>
                            <a:off x="0" y="0"/>
                            <a:ext cx="2659514" cy="1750975"/>
                          </a:xfrm>
                          <a:prstGeom prst="rect">
                            <a:avLst/>
                          </a:prstGeom>
                          <a:noFill/>
                          <a:ln w="9525">
                            <a:noFill/>
                            <a:miter lim="800000"/>
                            <a:headEnd/>
                            <a:tailEnd/>
                          </a:ln>
                        </pic:spPr>
                      </pic:pic>
                    </a:graphicData>
                  </a:graphic>
                </wp:inline>
              </w:drawing>
            </w:r>
          </w:p>
        </w:tc>
      </w:tr>
      <w:tr w:rsidR="00155F62" w:rsidTr="00DD4300">
        <w:tc>
          <w:tcPr>
            <w:tcW w:w="4643" w:type="dxa"/>
          </w:tcPr>
          <w:p w:rsidR="00155F62" w:rsidRPr="006018C0" w:rsidRDefault="00155F62" w:rsidP="006018C0">
            <w:pPr>
              <w:jc w:val="center"/>
              <w:rPr>
                <w:sz w:val="22"/>
                <w:szCs w:val="22"/>
              </w:rPr>
            </w:pPr>
            <w:r>
              <w:rPr>
                <w:sz w:val="22"/>
                <w:szCs w:val="22"/>
              </w:rPr>
              <w:t>03 час</w:t>
            </w:r>
            <w:r w:rsidR="006018C0">
              <w:rPr>
                <w:sz w:val="22"/>
                <w:szCs w:val="22"/>
              </w:rPr>
              <w:t xml:space="preserve"> (0.7÷13 град.)</w:t>
            </w:r>
          </w:p>
        </w:tc>
        <w:tc>
          <w:tcPr>
            <w:tcW w:w="4643" w:type="dxa"/>
          </w:tcPr>
          <w:p w:rsidR="00155F62" w:rsidRPr="006018C0" w:rsidRDefault="00155F62" w:rsidP="00EE1667">
            <w:pPr>
              <w:jc w:val="center"/>
              <w:rPr>
                <w:sz w:val="22"/>
                <w:szCs w:val="22"/>
              </w:rPr>
            </w:pPr>
            <w:r>
              <w:rPr>
                <w:sz w:val="22"/>
                <w:szCs w:val="22"/>
              </w:rPr>
              <w:t>06 час</w:t>
            </w:r>
            <w:r w:rsidR="006018C0">
              <w:rPr>
                <w:sz w:val="22"/>
                <w:szCs w:val="22"/>
              </w:rPr>
              <w:t xml:space="preserve"> (1÷15 град.)</w:t>
            </w:r>
          </w:p>
        </w:tc>
      </w:tr>
      <w:tr w:rsidR="00155F62" w:rsidTr="00DD4300">
        <w:tc>
          <w:tcPr>
            <w:tcW w:w="4643" w:type="dxa"/>
          </w:tcPr>
          <w:p w:rsidR="00155F62" w:rsidRPr="006018C0" w:rsidRDefault="00155F62" w:rsidP="00EE1667">
            <w:pPr>
              <w:jc w:val="center"/>
              <w:rPr>
                <w:sz w:val="22"/>
                <w:szCs w:val="22"/>
              </w:rPr>
            </w:pPr>
            <w:r w:rsidRPr="00155F62">
              <w:rPr>
                <w:noProof/>
                <w:sz w:val="22"/>
                <w:szCs w:val="22"/>
              </w:rPr>
              <w:drawing>
                <wp:inline distT="0" distB="0" distL="0" distR="0">
                  <wp:extent cx="2726822" cy="1755378"/>
                  <wp:effectExtent l="19050" t="0" r="0" b="0"/>
                  <wp:docPr id="8"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7" cstate="print">
                            <a:grayscl/>
                          </a:blip>
                          <a:srcRect/>
                          <a:stretch>
                            <a:fillRect/>
                          </a:stretch>
                        </pic:blipFill>
                        <pic:spPr bwMode="auto">
                          <a:xfrm>
                            <a:off x="0" y="0"/>
                            <a:ext cx="2724882" cy="1754129"/>
                          </a:xfrm>
                          <a:prstGeom prst="rect">
                            <a:avLst/>
                          </a:prstGeom>
                          <a:noFill/>
                          <a:ln w="9525">
                            <a:noFill/>
                            <a:miter lim="800000"/>
                            <a:headEnd/>
                            <a:tailEnd/>
                          </a:ln>
                        </pic:spPr>
                      </pic:pic>
                    </a:graphicData>
                  </a:graphic>
                </wp:inline>
              </w:drawing>
            </w:r>
          </w:p>
        </w:tc>
        <w:tc>
          <w:tcPr>
            <w:tcW w:w="4643" w:type="dxa"/>
          </w:tcPr>
          <w:p w:rsidR="00155F62" w:rsidRPr="006018C0" w:rsidRDefault="00155F62" w:rsidP="00EE1667">
            <w:pPr>
              <w:jc w:val="center"/>
              <w:rPr>
                <w:sz w:val="22"/>
                <w:szCs w:val="22"/>
              </w:rPr>
            </w:pPr>
            <w:r w:rsidRPr="00155F62">
              <w:rPr>
                <w:noProof/>
                <w:sz w:val="22"/>
                <w:szCs w:val="22"/>
              </w:rPr>
              <w:drawing>
                <wp:inline distT="0" distB="0" distL="0" distR="0">
                  <wp:extent cx="2589808" cy="1756251"/>
                  <wp:effectExtent l="19050" t="0" r="992" b="0"/>
                  <wp:docPr id="11"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8" cstate="print">
                            <a:grayscl/>
                          </a:blip>
                          <a:srcRect/>
                          <a:stretch>
                            <a:fillRect/>
                          </a:stretch>
                        </pic:blipFill>
                        <pic:spPr bwMode="auto">
                          <a:xfrm>
                            <a:off x="0" y="0"/>
                            <a:ext cx="2615998" cy="1774012"/>
                          </a:xfrm>
                          <a:prstGeom prst="rect">
                            <a:avLst/>
                          </a:prstGeom>
                          <a:noFill/>
                          <a:ln w="9525">
                            <a:noFill/>
                            <a:miter lim="800000"/>
                            <a:headEnd/>
                            <a:tailEnd/>
                          </a:ln>
                        </pic:spPr>
                      </pic:pic>
                    </a:graphicData>
                  </a:graphic>
                </wp:inline>
              </w:drawing>
            </w:r>
          </w:p>
        </w:tc>
      </w:tr>
      <w:tr w:rsidR="00155F62" w:rsidTr="00DD4300">
        <w:tc>
          <w:tcPr>
            <w:tcW w:w="4643" w:type="dxa"/>
          </w:tcPr>
          <w:p w:rsidR="00155F62" w:rsidRPr="006018C0" w:rsidRDefault="00155F62" w:rsidP="006018C0">
            <w:pPr>
              <w:jc w:val="center"/>
              <w:rPr>
                <w:sz w:val="22"/>
                <w:szCs w:val="22"/>
              </w:rPr>
            </w:pPr>
            <w:r>
              <w:rPr>
                <w:sz w:val="22"/>
                <w:szCs w:val="22"/>
              </w:rPr>
              <w:t>09 час</w:t>
            </w:r>
            <w:r w:rsidR="006018C0">
              <w:rPr>
                <w:sz w:val="22"/>
                <w:szCs w:val="22"/>
              </w:rPr>
              <w:t xml:space="preserve"> (1.4÷17.2 град.)</w:t>
            </w:r>
          </w:p>
        </w:tc>
        <w:tc>
          <w:tcPr>
            <w:tcW w:w="4643" w:type="dxa"/>
          </w:tcPr>
          <w:p w:rsidR="00155F62" w:rsidRPr="006018C0" w:rsidRDefault="00155F62" w:rsidP="00EE1667">
            <w:pPr>
              <w:jc w:val="center"/>
              <w:rPr>
                <w:sz w:val="22"/>
                <w:szCs w:val="22"/>
              </w:rPr>
            </w:pPr>
            <w:r>
              <w:rPr>
                <w:sz w:val="22"/>
                <w:szCs w:val="22"/>
              </w:rPr>
              <w:t>12 час</w:t>
            </w:r>
            <w:r w:rsidR="006018C0">
              <w:rPr>
                <w:sz w:val="22"/>
                <w:szCs w:val="22"/>
              </w:rPr>
              <w:t xml:space="preserve"> (1.3÷15.7 град.)</w:t>
            </w:r>
          </w:p>
        </w:tc>
      </w:tr>
      <w:tr w:rsidR="00155F62" w:rsidTr="00DD4300">
        <w:tc>
          <w:tcPr>
            <w:tcW w:w="4643" w:type="dxa"/>
          </w:tcPr>
          <w:p w:rsidR="00155F62" w:rsidRPr="006018C0" w:rsidRDefault="00155F62" w:rsidP="00EE1667">
            <w:pPr>
              <w:jc w:val="center"/>
              <w:rPr>
                <w:sz w:val="22"/>
                <w:szCs w:val="22"/>
              </w:rPr>
            </w:pPr>
            <w:r w:rsidRPr="00155F62">
              <w:rPr>
                <w:noProof/>
                <w:sz w:val="22"/>
                <w:szCs w:val="22"/>
              </w:rPr>
              <w:drawing>
                <wp:inline distT="0" distB="0" distL="0" distR="0">
                  <wp:extent cx="2672080" cy="1799342"/>
                  <wp:effectExtent l="19050" t="0" r="0" b="0"/>
                  <wp:docPr id="12"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cstate="print">
                            <a:grayscl/>
                          </a:blip>
                          <a:srcRect/>
                          <a:stretch>
                            <a:fillRect/>
                          </a:stretch>
                        </pic:blipFill>
                        <pic:spPr bwMode="auto">
                          <a:xfrm>
                            <a:off x="0" y="0"/>
                            <a:ext cx="2671902" cy="1799222"/>
                          </a:xfrm>
                          <a:prstGeom prst="rect">
                            <a:avLst/>
                          </a:prstGeom>
                          <a:noFill/>
                          <a:ln w="9525">
                            <a:noFill/>
                            <a:miter lim="800000"/>
                            <a:headEnd/>
                            <a:tailEnd/>
                          </a:ln>
                        </pic:spPr>
                      </pic:pic>
                    </a:graphicData>
                  </a:graphic>
                </wp:inline>
              </w:drawing>
            </w:r>
          </w:p>
        </w:tc>
        <w:tc>
          <w:tcPr>
            <w:tcW w:w="4643" w:type="dxa"/>
          </w:tcPr>
          <w:p w:rsidR="00155F62" w:rsidRPr="006018C0" w:rsidRDefault="00155F62" w:rsidP="00EE1667">
            <w:pPr>
              <w:jc w:val="center"/>
              <w:rPr>
                <w:sz w:val="22"/>
                <w:szCs w:val="22"/>
              </w:rPr>
            </w:pPr>
            <w:r w:rsidRPr="00155F62">
              <w:rPr>
                <w:noProof/>
                <w:sz w:val="22"/>
                <w:szCs w:val="22"/>
              </w:rPr>
              <w:drawing>
                <wp:inline distT="0" distB="0" distL="0" distR="0">
                  <wp:extent cx="2617712" cy="1797050"/>
                  <wp:effectExtent l="19050" t="0" r="0" b="0"/>
                  <wp:docPr id="13"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0" cstate="print">
                            <a:grayscl/>
                          </a:blip>
                          <a:srcRect/>
                          <a:stretch>
                            <a:fillRect/>
                          </a:stretch>
                        </pic:blipFill>
                        <pic:spPr bwMode="auto">
                          <a:xfrm>
                            <a:off x="0" y="0"/>
                            <a:ext cx="2623946" cy="1801329"/>
                          </a:xfrm>
                          <a:prstGeom prst="rect">
                            <a:avLst/>
                          </a:prstGeom>
                          <a:noFill/>
                          <a:ln w="9525">
                            <a:noFill/>
                            <a:miter lim="800000"/>
                            <a:headEnd/>
                            <a:tailEnd/>
                          </a:ln>
                        </pic:spPr>
                      </pic:pic>
                    </a:graphicData>
                  </a:graphic>
                </wp:inline>
              </w:drawing>
            </w:r>
          </w:p>
        </w:tc>
      </w:tr>
      <w:tr w:rsidR="00155F62" w:rsidTr="00DD4300">
        <w:tc>
          <w:tcPr>
            <w:tcW w:w="4643" w:type="dxa"/>
          </w:tcPr>
          <w:p w:rsidR="00155F62" w:rsidRPr="006018C0" w:rsidRDefault="00AE065B" w:rsidP="006018C0">
            <w:pPr>
              <w:jc w:val="center"/>
              <w:rPr>
                <w:sz w:val="22"/>
                <w:szCs w:val="22"/>
              </w:rPr>
            </w:pPr>
            <w:r>
              <w:rPr>
                <w:sz w:val="22"/>
                <w:szCs w:val="22"/>
              </w:rPr>
              <w:t>15 час</w:t>
            </w:r>
            <w:r w:rsidR="006018C0">
              <w:rPr>
                <w:sz w:val="22"/>
                <w:szCs w:val="22"/>
              </w:rPr>
              <w:t xml:space="preserve"> (0.6÷12.2 град.)</w:t>
            </w:r>
          </w:p>
        </w:tc>
        <w:tc>
          <w:tcPr>
            <w:tcW w:w="4643" w:type="dxa"/>
          </w:tcPr>
          <w:p w:rsidR="00155F62" w:rsidRPr="006018C0" w:rsidRDefault="00AE065B" w:rsidP="006018C0">
            <w:pPr>
              <w:jc w:val="center"/>
              <w:rPr>
                <w:sz w:val="22"/>
                <w:szCs w:val="22"/>
              </w:rPr>
            </w:pPr>
            <w:r>
              <w:rPr>
                <w:sz w:val="22"/>
                <w:szCs w:val="22"/>
              </w:rPr>
              <w:t>18 час</w:t>
            </w:r>
            <w:r w:rsidR="006018C0">
              <w:rPr>
                <w:sz w:val="22"/>
                <w:szCs w:val="22"/>
              </w:rPr>
              <w:t xml:space="preserve"> (0.6÷11.6 град.)</w:t>
            </w:r>
          </w:p>
        </w:tc>
      </w:tr>
      <w:tr w:rsidR="00155F62" w:rsidTr="00DD4300">
        <w:tc>
          <w:tcPr>
            <w:tcW w:w="4643" w:type="dxa"/>
          </w:tcPr>
          <w:p w:rsidR="00155F62" w:rsidRPr="006018C0" w:rsidRDefault="00155F62" w:rsidP="00EE1667">
            <w:pPr>
              <w:jc w:val="center"/>
              <w:rPr>
                <w:sz w:val="22"/>
                <w:szCs w:val="22"/>
              </w:rPr>
            </w:pPr>
            <w:r w:rsidRPr="00155F62">
              <w:rPr>
                <w:noProof/>
                <w:sz w:val="22"/>
                <w:szCs w:val="22"/>
              </w:rPr>
              <w:lastRenderedPageBreak/>
              <w:drawing>
                <wp:inline distT="0" distB="0" distL="0" distR="0">
                  <wp:extent cx="2642405" cy="1797050"/>
                  <wp:effectExtent l="19050" t="0" r="5545" b="0"/>
                  <wp:docPr id="14"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1" cstate="print">
                            <a:grayscl/>
                          </a:blip>
                          <a:srcRect/>
                          <a:stretch>
                            <a:fillRect/>
                          </a:stretch>
                        </pic:blipFill>
                        <pic:spPr bwMode="auto">
                          <a:xfrm>
                            <a:off x="0" y="0"/>
                            <a:ext cx="2649010" cy="1801542"/>
                          </a:xfrm>
                          <a:prstGeom prst="rect">
                            <a:avLst/>
                          </a:prstGeom>
                          <a:noFill/>
                          <a:ln w="9525">
                            <a:noFill/>
                            <a:miter lim="800000"/>
                            <a:headEnd/>
                            <a:tailEnd/>
                          </a:ln>
                        </pic:spPr>
                      </pic:pic>
                    </a:graphicData>
                  </a:graphic>
                </wp:inline>
              </w:drawing>
            </w:r>
          </w:p>
        </w:tc>
        <w:tc>
          <w:tcPr>
            <w:tcW w:w="4643" w:type="dxa"/>
          </w:tcPr>
          <w:p w:rsidR="00155F62" w:rsidRPr="006018C0" w:rsidRDefault="00155F62" w:rsidP="00EE1667">
            <w:pPr>
              <w:jc w:val="center"/>
              <w:rPr>
                <w:sz w:val="22"/>
                <w:szCs w:val="22"/>
              </w:rPr>
            </w:pPr>
            <w:r w:rsidRPr="00155F62">
              <w:rPr>
                <w:noProof/>
                <w:sz w:val="22"/>
                <w:szCs w:val="22"/>
              </w:rPr>
              <w:drawing>
                <wp:inline distT="0" distB="0" distL="0" distR="0">
                  <wp:extent cx="2635250" cy="1797050"/>
                  <wp:effectExtent l="19050" t="0" r="0" b="0"/>
                  <wp:docPr id="15"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2" cstate="print">
                            <a:grayscl/>
                          </a:blip>
                          <a:srcRect/>
                          <a:stretch>
                            <a:fillRect/>
                          </a:stretch>
                        </pic:blipFill>
                        <pic:spPr bwMode="auto">
                          <a:xfrm>
                            <a:off x="0" y="0"/>
                            <a:ext cx="2644981" cy="1803686"/>
                          </a:xfrm>
                          <a:prstGeom prst="rect">
                            <a:avLst/>
                          </a:prstGeom>
                          <a:noFill/>
                          <a:ln w="9525">
                            <a:noFill/>
                            <a:miter lim="800000"/>
                            <a:headEnd/>
                            <a:tailEnd/>
                          </a:ln>
                        </pic:spPr>
                      </pic:pic>
                    </a:graphicData>
                  </a:graphic>
                </wp:inline>
              </w:drawing>
            </w:r>
          </w:p>
        </w:tc>
      </w:tr>
      <w:tr w:rsidR="00155F62" w:rsidTr="00DD4300">
        <w:tc>
          <w:tcPr>
            <w:tcW w:w="4643" w:type="dxa"/>
          </w:tcPr>
          <w:p w:rsidR="00155F62" w:rsidRPr="006018C0" w:rsidRDefault="00AE065B" w:rsidP="006018C0">
            <w:pPr>
              <w:jc w:val="center"/>
              <w:rPr>
                <w:sz w:val="22"/>
                <w:szCs w:val="22"/>
              </w:rPr>
            </w:pPr>
            <w:r>
              <w:rPr>
                <w:sz w:val="22"/>
                <w:szCs w:val="22"/>
              </w:rPr>
              <w:t>21 час</w:t>
            </w:r>
            <w:r w:rsidR="006018C0">
              <w:rPr>
                <w:sz w:val="22"/>
                <w:szCs w:val="22"/>
              </w:rPr>
              <w:t xml:space="preserve"> (0.8÷13.2 град.)</w:t>
            </w:r>
          </w:p>
        </w:tc>
        <w:tc>
          <w:tcPr>
            <w:tcW w:w="4643" w:type="dxa"/>
          </w:tcPr>
          <w:p w:rsidR="00155F62" w:rsidRPr="006018C0" w:rsidRDefault="00AE065B" w:rsidP="006018C0">
            <w:pPr>
              <w:jc w:val="center"/>
              <w:rPr>
                <w:sz w:val="22"/>
                <w:szCs w:val="22"/>
              </w:rPr>
            </w:pPr>
            <w:r>
              <w:rPr>
                <w:sz w:val="22"/>
                <w:szCs w:val="22"/>
              </w:rPr>
              <w:t>24 час</w:t>
            </w:r>
            <w:r w:rsidR="006018C0">
              <w:rPr>
                <w:sz w:val="22"/>
                <w:szCs w:val="22"/>
              </w:rPr>
              <w:t xml:space="preserve"> (0.8÷12.3 град.)</w:t>
            </w:r>
          </w:p>
        </w:tc>
      </w:tr>
    </w:tbl>
    <w:p w:rsidR="00155F62" w:rsidRPr="006018C0" w:rsidRDefault="00155F62" w:rsidP="00EE1667">
      <w:pPr>
        <w:ind w:firstLine="284"/>
        <w:jc w:val="center"/>
        <w:rPr>
          <w:sz w:val="22"/>
          <w:szCs w:val="22"/>
        </w:rPr>
      </w:pPr>
    </w:p>
    <w:p w:rsidR="00EE1667" w:rsidRPr="000005FF" w:rsidRDefault="002442F9" w:rsidP="000005FF">
      <w:pPr>
        <w:jc w:val="center"/>
        <w:rPr>
          <w:b/>
          <w:sz w:val="22"/>
          <w:szCs w:val="22"/>
        </w:rPr>
      </w:pPr>
      <w:r w:rsidRPr="000005FF">
        <w:rPr>
          <w:b/>
          <w:sz w:val="22"/>
          <w:szCs w:val="22"/>
        </w:rPr>
        <w:t>Рис</w:t>
      </w:r>
      <w:r w:rsidR="004B32A1" w:rsidRPr="000005FF">
        <w:rPr>
          <w:b/>
          <w:sz w:val="22"/>
          <w:szCs w:val="22"/>
        </w:rPr>
        <w:t>.</w:t>
      </w:r>
      <w:r w:rsidR="00DD4300" w:rsidRPr="000005FF">
        <w:rPr>
          <w:b/>
          <w:sz w:val="22"/>
          <w:szCs w:val="22"/>
        </w:rPr>
        <w:t>2</w:t>
      </w:r>
      <w:r w:rsidRPr="000005FF">
        <w:rPr>
          <w:b/>
          <w:sz w:val="22"/>
          <w:szCs w:val="22"/>
        </w:rPr>
        <w:t>.</w:t>
      </w:r>
      <w:r w:rsidR="00EE1667" w:rsidRPr="000005FF">
        <w:rPr>
          <w:b/>
          <w:sz w:val="22"/>
          <w:szCs w:val="22"/>
        </w:rPr>
        <w:t xml:space="preserve"> Суточные глобальные вариации УППП на волне 21 см</w:t>
      </w:r>
    </w:p>
    <w:p w:rsidR="002442F9" w:rsidRDefault="002442F9" w:rsidP="002442F9">
      <w:pPr>
        <w:overflowPunct/>
        <w:ind w:firstLine="284"/>
        <w:jc w:val="center"/>
        <w:textAlignment w:val="auto"/>
        <w:rPr>
          <w:b/>
          <w:sz w:val="22"/>
          <w:szCs w:val="22"/>
        </w:rPr>
      </w:pPr>
    </w:p>
    <w:p w:rsidR="008810D6" w:rsidRPr="000005FF" w:rsidRDefault="008810D6" w:rsidP="008810D6">
      <w:pPr>
        <w:overflowPunct/>
        <w:textAlignment w:val="auto"/>
        <w:rPr>
          <w:b/>
          <w:szCs w:val="24"/>
        </w:rPr>
      </w:pPr>
    </w:p>
    <w:p w:rsidR="009B33ED" w:rsidRPr="000005FF" w:rsidRDefault="00F06A50" w:rsidP="008810D6">
      <w:pPr>
        <w:overflowPunct/>
        <w:textAlignment w:val="auto"/>
        <w:rPr>
          <w:b/>
          <w:szCs w:val="24"/>
        </w:rPr>
      </w:pPr>
      <w:r w:rsidRPr="000005FF">
        <w:rPr>
          <w:b/>
          <w:szCs w:val="24"/>
        </w:rPr>
        <w:t>Спектральные вариации УППП</w:t>
      </w:r>
    </w:p>
    <w:p w:rsidR="00062C4F" w:rsidRPr="006018C0" w:rsidRDefault="00062C4F" w:rsidP="00F06A50">
      <w:pPr>
        <w:overflowPunct/>
        <w:ind w:firstLine="284"/>
        <w:jc w:val="center"/>
        <w:textAlignment w:val="auto"/>
        <w:rPr>
          <w:b/>
          <w:sz w:val="22"/>
          <w:szCs w:val="2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7"/>
        <w:gridCol w:w="4649"/>
      </w:tblGrid>
      <w:tr w:rsidR="001B4D8F" w:rsidTr="00DF6B8F">
        <w:tc>
          <w:tcPr>
            <w:tcW w:w="4643" w:type="dxa"/>
          </w:tcPr>
          <w:p w:rsidR="001B4D8F" w:rsidRPr="007A57E4" w:rsidRDefault="001B4D8F" w:rsidP="00F06A50">
            <w:pPr>
              <w:overflowPunct/>
              <w:jc w:val="center"/>
              <w:textAlignment w:val="auto"/>
              <w:rPr>
                <w:sz w:val="22"/>
                <w:szCs w:val="22"/>
              </w:rPr>
            </w:pPr>
            <w:r w:rsidRPr="007A57E4">
              <w:rPr>
                <w:noProof/>
                <w:sz w:val="22"/>
                <w:szCs w:val="22"/>
              </w:rPr>
              <w:drawing>
                <wp:inline distT="0" distB="0" distL="0" distR="0">
                  <wp:extent cx="2875016" cy="1943100"/>
                  <wp:effectExtent l="19050" t="0" r="1534"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3" cstate="print">
                            <a:grayscl/>
                          </a:blip>
                          <a:srcRect/>
                          <a:stretch>
                            <a:fillRect/>
                          </a:stretch>
                        </pic:blipFill>
                        <pic:spPr bwMode="auto">
                          <a:xfrm>
                            <a:off x="0" y="0"/>
                            <a:ext cx="2886941" cy="1951159"/>
                          </a:xfrm>
                          <a:prstGeom prst="rect">
                            <a:avLst/>
                          </a:prstGeom>
                          <a:noFill/>
                          <a:ln w="9525">
                            <a:noFill/>
                            <a:miter lim="800000"/>
                            <a:headEnd/>
                            <a:tailEnd/>
                          </a:ln>
                        </pic:spPr>
                      </pic:pic>
                    </a:graphicData>
                  </a:graphic>
                </wp:inline>
              </w:drawing>
            </w:r>
          </w:p>
          <w:p w:rsidR="00DF6B8F" w:rsidRPr="007A57E4" w:rsidRDefault="00DF6B8F" w:rsidP="00F06A50">
            <w:pPr>
              <w:overflowPunct/>
              <w:jc w:val="center"/>
              <w:textAlignment w:val="auto"/>
              <w:rPr>
                <w:sz w:val="22"/>
                <w:szCs w:val="22"/>
              </w:rPr>
            </w:pPr>
            <w:r w:rsidRPr="007A57E4">
              <w:rPr>
                <w:sz w:val="22"/>
                <w:szCs w:val="22"/>
              </w:rPr>
              <w:t>день</w:t>
            </w:r>
          </w:p>
        </w:tc>
        <w:tc>
          <w:tcPr>
            <w:tcW w:w="4643" w:type="dxa"/>
          </w:tcPr>
          <w:p w:rsidR="001B4D8F" w:rsidRPr="007A57E4" w:rsidRDefault="001B4D8F" w:rsidP="00F06A50">
            <w:pPr>
              <w:overflowPunct/>
              <w:jc w:val="center"/>
              <w:textAlignment w:val="auto"/>
              <w:rPr>
                <w:sz w:val="22"/>
                <w:szCs w:val="22"/>
              </w:rPr>
            </w:pPr>
            <w:r w:rsidRPr="007A57E4">
              <w:rPr>
                <w:noProof/>
                <w:sz w:val="22"/>
                <w:szCs w:val="22"/>
              </w:rPr>
              <w:drawing>
                <wp:inline distT="0" distB="0" distL="0" distR="0">
                  <wp:extent cx="2884170" cy="1935660"/>
                  <wp:effectExtent l="19050" t="0" r="0" b="0"/>
                  <wp:docPr id="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4" cstate="print">
                            <a:grayscl/>
                          </a:blip>
                          <a:srcRect/>
                          <a:stretch>
                            <a:fillRect/>
                          </a:stretch>
                        </pic:blipFill>
                        <pic:spPr bwMode="auto">
                          <a:xfrm>
                            <a:off x="0" y="0"/>
                            <a:ext cx="2899000" cy="1945613"/>
                          </a:xfrm>
                          <a:prstGeom prst="rect">
                            <a:avLst/>
                          </a:prstGeom>
                          <a:noFill/>
                          <a:ln w="9525">
                            <a:noFill/>
                            <a:miter lim="800000"/>
                            <a:headEnd/>
                            <a:tailEnd/>
                          </a:ln>
                        </pic:spPr>
                      </pic:pic>
                    </a:graphicData>
                  </a:graphic>
                </wp:inline>
              </w:drawing>
            </w:r>
          </w:p>
          <w:p w:rsidR="00DF6B8F" w:rsidRPr="007A57E4" w:rsidRDefault="00DF6B8F" w:rsidP="00F06A50">
            <w:pPr>
              <w:overflowPunct/>
              <w:jc w:val="center"/>
              <w:textAlignment w:val="auto"/>
              <w:rPr>
                <w:sz w:val="22"/>
                <w:szCs w:val="22"/>
              </w:rPr>
            </w:pPr>
            <w:r w:rsidRPr="007A57E4">
              <w:rPr>
                <w:sz w:val="22"/>
                <w:szCs w:val="22"/>
              </w:rPr>
              <w:t>ночь</w:t>
            </w:r>
          </w:p>
        </w:tc>
      </w:tr>
    </w:tbl>
    <w:p w:rsidR="00EE1667" w:rsidRDefault="00EE1667" w:rsidP="00A6531B">
      <w:pPr>
        <w:overflowPunct/>
        <w:ind w:firstLine="284"/>
        <w:jc w:val="center"/>
        <w:textAlignment w:val="auto"/>
        <w:rPr>
          <w:sz w:val="22"/>
          <w:szCs w:val="22"/>
        </w:rPr>
      </w:pPr>
    </w:p>
    <w:p w:rsidR="001B4D8F" w:rsidRDefault="00EE1667" w:rsidP="000005FF">
      <w:pPr>
        <w:overflowPunct/>
        <w:jc w:val="center"/>
        <w:textAlignment w:val="auto"/>
        <w:rPr>
          <w:b/>
          <w:sz w:val="22"/>
          <w:szCs w:val="22"/>
        </w:rPr>
      </w:pPr>
      <w:r w:rsidRPr="000005FF">
        <w:rPr>
          <w:b/>
          <w:sz w:val="22"/>
          <w:szCs w:val="22"/>
        </w:rPr>
        <w:t>Рис</w:t>
      </w:r>
      <w:r w:rsidR="00155F62" w:rsidRPr="000005FF">
        <w:rPr>
          <w:b/>
          <w:sz w:val="22"/>
          <w:szCs w:val="22"/>
        </w:rPr>
        <w:t>.</w:t>
      </w:r>
      <w:r w:rsidR="00DD4300" w:rsidRPr="000005FF">
        <w:rPr>
          <w:b/>
          <w:sz w:val="22"/>
          <w:szCs w:val="22"/>
        </w:rPr>
        <w:t>3</w:t>
      </w:r>
      <w:r w:rsidRPr="000005FF">
        <w:rPr>
          <w:b/>
          <w:sz w:val="22"/>
          <w:szCs w:val="22"/>
        </w:rPr>
        <w:t>. Спектральные глобальные  вариации УППП</w:t>
      </w:r>
    </w:p>
    <w:p w:rsidR="00323E81" w:rsidRDefault="00323E81" w:rsidP="000005FF">
      <w:pPr>
        <w:overflowPunct/>
        <w:jc w:val="center"/>
        <w:textAlignment w:val="auto"/>
        <w:rPr>
          <w:b/>
          <w:sz w:val="22"/>
          <w:szCs w:val="22"/>
        </w:rPr>
      </w:pPr>
    </w:p>
    <w:p w:rsidR="00323E81" w:rsidRPr="000005FF" w:rsidRDefault="00323E81" w:rsidP="000005FF">
      <w:pPr>
        <w:overflowPunct/>
        <w:jc w:val="center"/>
        <w:textAlignment w:val="auto"/>
        <w:rPr>
          <w:b/>
          <w:sz w:val="22"/>
          <w:szCs w:val="22"/>
        </w:rPr>
      </w:pPr>
      <w:r>
        <w:rPr>
          <w:b/>
          <w:noProof/>
          <w:sz w:val="22"/>
          <w:szCs w:val="22"/>
        </w:rPr>
        <w:drawing>
          <wp:inline distT="0" distB="0" distL="0" distR="0">
            <wp:extent cx="2919840" cy="2154098"/>
            <wp:effectExtent l="19050" t="0" r="0" b="0"/>
            <wp:docPr id="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5"/>
                    <a:srcRect/>
                    <a:stretch>
                      <a:fillRect/>
                    </a:stretch>
                  </pic:blipFill>
                  <pic:spPr bwMode="auto">
                    <a:xfrm>
                      <a:off x="0" y="0"/>
                      <a:ext cx="2920428" cy="2154532"/>
                    </a:xfrm>
                    <a:prstGeom prst="rect">
                      <a:avLst/>
                    </a:prstGeom>
                    <a:noFill/>
                    <a:ln w="9525">
                      <a:noFill/>
                      <a:miter lim="800000"/>
                      <a:headEnd/>
                      <a:tailEnd/>
                    </a:ln>
                  </pic:spPr>
                </pic:pic>
              </a:graphicData>
            </a:graphic>
          </wp:inline>
        </w:drawing>
      </w:r>
    </w:p>
    <w:p w:rsidR="00217813" w:rsidRDefault="00217813" w:rsidP="00A6531B">
      <w:pPr>
        <w:overflowPunct/>
        <w:ind w:firstLine="284"/>
        <w:jc w:val="center"/>
        <w:textAlignment w:val="auto"/>
        <w:rPr>
          <w:sz w:val="22"/>
          <w:szCs w:val="22"/>
        </w:rPr>
      </w:pPr>
    </w:p>
    <w:p w:rsidR="006A48CB" w:rsidRDefault="00062C4F" w:rsidP="000005FF">
      <w:pPr>
        <w:jc w:val="center"/>
        <w:rPr>
          <w:b/>
          <w:sz w:val="22"/>
          <w:szCs w:val="22"/>
        </w:rPr>
      </w:pPr>
      <w:r w:rsidRPr="000005FF">
        <w:rPr>
          <w:b/>
          <w:sz w:val="22"/>
          <w:szCs w:val="22"/>
        </w:rPr>
        <w:t>Рис</w:t>
      </w:r>
      <w:r w:rsidR="00155F62" w:rsidRPr="000005FF">
        <w:rPr>
          <w:b/>
          <w:sz w:val="22"/>
          <w:szCs w:val="22"/>
        </w:rPr>
        <w:t>.</w:t>
      </w:r>
      <w:r w:rsidR="00DD4300" w:rsidRPr="00045F87">
        <w:rPr>
          <w:b/>
          <w:sz w:val="22"/>
          <w:szCs w:val="22"/>
        </w:rPr>
        <w:t>4</w:t>
      </w:r>
      <w:r w:rsidRPr="000005FF">
        <w:rPr>
          <w:b/>
          <w:sz w:val="22"/>
          <w:szCs w:val="22"/>
        </w:rPr>
        <w:t>.</w:t>
      </w:r>
      <w:r w:rsidR="00EE1667" w:rsidRPr="000005FF">
        <w:rPr>
          <w:b/>
          <w:sz w:val="22"/>
          <w:szCs w:val="22"/>
        </w:rPr>
        <w:t xml:space="preserve"> </w:t>
      </w:r>
      <w:r w:rsidR="006A48CB" w:rsidRPr="000005FF">
        <w:rPr>
          <w:b/>
          <w:sz w:val="22"/>
          <w:szCs w:val="22"/>
        </w:rPr>
        <w:t>Спектральные вариации минимальных и максимальных значений УППП</w:t>
      </w:r>
    </w:p>
    <w:p w:rsidR="000005FF" w:rsidRDefault="000005FF" w:rsidP="000005FF">
      <w:pPr>
        <w:jc w:val="center"/>
        <w:rPr>
          <w:b/>
          <w:sz w:val="22"/>
          <w:szCs w:val="22"/>
        </w:rPr>
      </w:pPr>
    </w:p>
    <w:p w:rsidR="000005FF" w:rsidRPr="000005FF" w:rsidRDefault="000005FF" w:rsidP="000005FF">
      <w:pPr>
        <w:overflowPunct/>
        <w:ind w:firstLine="284"/>
        <w:jc w:val="both"/>
        <w:textAlignment w:val="auto"/>
        <w:rPr>
          <w:color w:val="000000"/>
          <w:szCs w:val="24"/>
        </w:rPr>
      </w:pPr>
      <w:r w:rsidRPr="000005FF">
        <w:rPr>
          <w:szCs w:val="24"/>
        </w:rPr>
        <w:t xml:space="preserve">На рис.3 </w:t>
      </w:r>
      <w:r w:rsidRPr="000005FF">
        <w:rPr>
          <w:color w:val="000000"/>
          <w:szCs w:val="24"/>
        </w:rPr>
        <w:t xml:space="preserve">представлены глобальные вариации УППП ионосферы в градусах в дневное и ночное время, полученные на основе файлов </w:t>
      </w:r>
      <w:r w:rsidRPr="000005FF">
        <w:rPr>
          <w:color w:val="000000"/>
          <w:szCs w:val="24"/>
          <w:lang w:val="en-US"/>
        </w:rPr>
        <w:t>TEC</w:t>
      </w:r>
      <w:r w:rsidRPr="000005FF">
        <w:rPr>
          <w:color w:val="000000"/>
          <w:szCs w:val="24"/>
        </w:rPr>
        <w:t xml:space="preserve"> за 15.06.2014. </w:t>
      </w:r>
      <w:proofErr w:type="gramStart"/>
      <w:r w:rsidRPr="000005FF">
        <w:rPr>
          <w:color w:val="000000"/>
          <w:szCs w:val="24"/>
        </w:rPr>
        <w:t xml:space="preserve">Расчеты выполнялись для длин волн 10, 15, 21, 30, 43, 50, 60, 75 и 100 см. На всех волнах пространственное </w:t>
      </w:r>
      <w:r w:rsidRPr="000005FF">
        <w:rPr>
          <w:color w:val="000000"/>
          <w:szCs w:val="24"/>
        </w:rPr>
        <w:lastRenderedPageBreak/>
        <w:t>распределение УППП одно и тоже (рис.3), а пределы диапазона изменения УППП от минимального до максимального значений приведены на рис.4.</w:t>
      </w:r>
      <w:proofErr w:type="gramEnd"/>
      <w:r w:rsidRPr="000005FF">
        <w:rPr>
          <w:color w:val="000000"/>
          <w:szCs w:val="24"/>
        </w:rPr>
        <w:t xml:space="preserve"> Значение данных УППП на рис.4 близко к модельным данным, полученным в работе [3]. </w:t>
      </w:r>
    </w:p>
    <w:p w:rsidR="000005FF" w:rsidRPr="00062C4F" w:rsidRDefault="000005FF" w:rsidP="000005FF">
      <w:pPr>
        <w:overflowPunct/>
        <w:ind w:firstLine="284"/>
        <w:jc w:val="both"/>
        <w:textAlignment w:val="auto"/>
        <w:rPr>
          <w:sz w:val="22"/>
          <w:szCs w:val="22"/>
        </w:rPr>
      </w:pPr>
    </w:p>
    <w:p w:rsidR="00062C4F" w:rsidRDefault="00062C4F" w:rsidP="00A6531B">
      <w:pPr>
        <w:overflowPunct/>
        <w:ind w:firstLine="284"/>
        <w:jc w:val="center"/>
        <w:textAlignment w:val="auto"/>
        <w:rPr>
          <w:b/>
          <w:sz w:val="22"/>
          <w:szCs w:val="22"/>
        </w:rPr>
      </w:pPr>
    </w:p>
    <w:p w:rsidR="00066890" w:rsidRDefault="00066890" w:rsidP="008810D6">
      <w:pPr>
        <w:overflowPunct/>
        <w:textAlignment w:val="auto"/>
        <w:rPr>
          <w:b/>
          <w:szCs w:val="24"/>
        </w:rPr>
      </w:pPr>
      <w:r w:rsidRPr="000005FF">
        <w:rPr>
          <w:b/>
          <w:szCs w:val="24"/>
        </w:rPr>
        <w:t xml:space="preserve">Сезонные вариации </w:t>
      </w:r>
      <w:r w:rsidR="00424BD2" w:rsidRPr="000005FF">
        <w:rPr>
          <w:b/>
          <w:szCs w:val="24"/>
        </w:rPr>
        <w:t>УППП</w:t>
      </w:r>
    </w:p>
    <w:p w:rsidR="000005FF" w:rsidRPr="000005FF" w:rsidRDefault="000005FF" w:rsidP="008810D6">
      <w:pPr>
        <w:overflowPunct/>
        <w:textAlignment w:val="auto"/>
        <w:rPr>
          <w:b/>
          <w:szCs w:val="24"/>
        </w:rPr>
      </w:pPr>
    </w:p>
    <w:p w:rsidR="00217813" w:rsidRPr="000005FF" w:rsidRDefault="00456AD1" w:rsidP="00456AD1">
      <w:pPr>
        <w:overflowPunct/>
        <w:ind w:firstLine="284"/>
        <w:jc w:val="both"/>
        <w:textAlignment w:val="auto"/>
        <w:rPr>
          <w:szCs w:val="24"/>
        </w:rPr>
      </w:pPr>
      <w:r w:rsidRPr="000005FF">
        <w:rPr>
          <w:szCs w:val="24"/>
        </w:rPr>
        <w:t xml:space="preserve">Для </w:t>
      </w:r>
      <w:r w:rsidR="00897ED7" w:rsidRPr="000005FF">
        <w:rPr>
          <w:szCs w:val="24"/>
        </w:rPr>
        <w:t>оценки сезонных вариаций УППП мы использовали глобальные данные о ТЕС за март, июнь, сентябрь и декабрь 2014 года в дневное и ночное время. На рис.</w:t>
      </w:r>
      <w:r w:rsidR="00DD4300" w:rsidRPr="000005FF">
        <w:rPr>
          <w:szCs w:val="24"/>
        </w:rPr>
        <w:t>5</w:t>
      </w:r>
      <w:r w:rsidR="00897ED7" w:rsidRPr="000005FF">
        <w:rPr>
          <w:szCs w:val="24"/>
        </w:rPr>
        <w:t xml:space="preserve"> представлены пространственные распределения УППП  на волне 50 см</w:t>
      </w:r>
      <w:r w:rsidR="00FD6F57" w:rsidRPr="000005FF">
        <w:rPr>
          <w:szCs w:val="24"/>
        </w:rPr>
        <w:t xml:space="preserve"> по данным о ТЕС в дневное время</w:t>
      </w:r>
      <w:r w:rsidR="00897ED7" w:rsidRPr="000005FF">
        <w:rPr>
          <w:szCs w:val="24"/>
        </w:rPr>
        <w:t xml:space="preserve">. </w:t>
      </w:r>
    </w:p>
    <w:p w:rsidR="00E30472" w:rsidRPr="000005FF" w:rsidRDefault="00E30472" w:rsidP="00E30472">
      <w:pPr>
        <w:overflowPunct/>
        <w:ind w:firstLine="284"/>
        <w:jc w:val="both"/>
        <w:textAlignment w:val="auto"/>
        <w:rPr>
          <w:color w:val="000000"/>
          <w:szCs w:val="24"/>
        </w:rPr>
      </w:pPr>
      <w:r w:rsidRPr="000005FF">
        <w:rPr>
          <w:szCs w:val="24"/>
        </w:rPr>
        <w:t xml:space="preserve">На рис.6 представлены сезонные вариации минимальных и максимальных значений УППП. Особенности сезонного хода УППП ионосферы </w:t>
      </w:r>
      <w:proofErr w:type="spellStart"/>
      <w:r w:rsidRPr="000005FF">
        <w:rPr>
          <w:szCs w:val="24"/>
        </w:rPr>
        <w:t>коррелируют</w:t>
      </w:r>
      <w:proofErr w:type="spellEnd"/>
      <w:r w:rsidRPr="000005FF">
        <w:rPr>
          <w:szCs w:val="24"/>
        </w:rPr>
        <w:t xml:space="preserve"> с особенностями сезонного хода электронной концентрации в областях E, F1, </w:t>
      </w:r>
      <w:r w:rsidRPr="000005FF">
        <w:rPr>
          <w:szCs w:val="24"/>
          <w:lang w:val="en-US"/>
        </w:rPr>
        <w:t>F</w:t>
      </w:r>
      <w:r w:rsidRPr="000005FF">
        <w:rPr>
          <w:szCs w:val="24"/>
        </w:rPr>
        <w:t xml:space="preserve">2 и главным образом в области </w:t>
      </w:r>
      <w:r w:rsidRPr="000005FF">
        <w:rPr>
          <w:szCs w:val="24"/>
          <w:lang w:val="en-US"/>
        </w:rPr>
        <w:t>F</w:t>
      </w:r>
      <w:r w:rsidRPr="000005FF">
        <w:rPr>
          <w:szCs w:val="24"/>
        </w:rPr>
        <w:t>2. Магнитное поле вносит свои особенности в общую картину распределения. Как следует из хода кривых на рис.5,</w:t>
      </w:r>
      <w:r w:rsidRPr="000005FF">
        <w:rPr>
          <w:color w:val="000000"/>
          <w:szCs w:val="24"/>
        </w:rPr>
        <w:t xml:space="preserve"> минимум УППП наблюдается летом (период летнего солнцестояния). Максимумы в марте и сентябре-декабре соответствуют весеннему и осеннему равноденствию, </w:t>
      </w:r>
      <w:r w:rsidRPr="000005FF">
        <w:rPr>
          <w:szCs w:val="24"/>
        </w:rPr>
        <w:t>когда плоскости земного и солнечного экваторов совпадают</w:t>
      </w:r>
      <w:r w:rsidRPr="000005FF">
        <w:rPr>
          <w:color w:val="000000"/>
          <w:szCs w:val="24"/>
        </w:rPr>
        <w:t xml:space="preserve">, и зимнему солнцестоянию, что согласуется с современным представлением о сезонном ходе электронной концентрации </w:t>
      </w:r>
      <w:r w:rsidRPr="000005FF">
        <w:rPr>
          <w:szCs w:val="24"/>
        </w:rPr>
        <w:t xml:space="preserve">в областях E, F1, </w:t>
      </w:r>
      <w:r w:rsidRPr="000005FF">
        <w:rPr>
          <w:szCs w:val="24"/>
          <w:lang w:val="en-US"/>
        </w:rPr>
        <w:t>F</w:t>
      </w:r>
      <w:r w:rsidRPr="000005FF">
        <w:rPr>
          <w:szCs w:val="24"/>
        </w:rPr>
        <w:t xml:space="preserve"> 2 </w:t>
      </w:r>
      <w:r w:rsidRPr="000005FF">
        <w:rPr>
          <w:color w:val="000000"/>
          <w:szCs w:val="24"/>
        </w:rPr>
        <w:t xml:space="preserve">[3]. </w:t>
      </w:r>
    </w:p>
    <w:p w:rsidR="008810D6" w:rsidRDefault="008810D6" w:rsidP="00E30472">
      <w:pPr>
        <w:overflowPunct/>
        <w:ind w:firstLine="284"/>
        <w:jc w:val="both"/>
        <w:textAlignment w:val="auto"/>
        <w:rPr>
          <w:color w:val="000000"/>
          <w:sz w:val="22"/>
          <w:szCs w:val="22"/>
        </w:rPr>
      </w:pPr>
    </w:p>
    <w:p w:rsidR="009C69E6" w:rsidRPr="00DD4300" w:rsidRDefault="009C69E6" w:rsidP="00456AD1">
      <w:pPr>
        <w:overflowPunct/>
        <w:ind w:firstLine="284"/>
        <w:jc w:val="both"/>
        <w:textAlignment w:val="auto"/>
        <w:rPr>
          <w:sz w:val="22"/>
          <w:szCs w:val="2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8"/>
        <w:gridCol w:w="4628"/>
      </w:tblGrid>
      <w:tr w:rsidR="009C69E6" w:rsidTr="00DD4300">
        <w:tc>
          <w:tcPr>
            <w:tcW w:w="4643" w:type="dxa"/>
          </w:tcPr>
          <w:p w:rsidR="009C69E6" w:rsidRDefault="009C69E6" w:rsidP="00A6531B">
            <w:pPr>
              <w:overflowPunct/>
              <w:jc w:val="center"/>
              <w:textAlignment w:val="auto"/>
              <w:rPr>
                <w:b/>
                <w:sz w:val="22"/>
                <w:szCs w:val="22"/>
              </w:rPr>
            </w:pPr>
            <w:r w:rsidRPr="009C69E6">
              <w:rPr>
                <w:b/>
                <w:noProof/>
                <w:sz w:val="22"/>
                <w:szCs w:val="22"/>
              </w:rPr>
              <w:drawing>
                <wp:inline distT="0" distB="0" distL="0" distR="0">
                  <wp:extent cx="2812934" cy="1892300"/>
                  <wp:effectExtent l="19050" t="0" r="6466"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grayscl/>
                          </a:blip>
                          <a:srcRect/>
                          <a:stretch>
                            <a:fillRect/>
                          </a:stretch>
                        </pic:blipFill>
                        <pic:spPr bwMode="auto">
                          <a:xfrm>
                            <a:off x="0" y="0"/>
                            <a:ext cx="2817035" cy="1895059"/>
                          </a:xfrm>
                          <a:prstGeom prst="rect">
                            <a:avLst/>
                          </a:prstGeom>
                          <a:noFill/>
                          <a:ln w="9525">
                            <a:noFill/>
                            <a:miter lim="800000"/>
                            <a:headEnd/>
                            <a:tailEnd/>
                          </a:ln>
                        </pic:spPr>
                      </pic:pic>
                    </a:graphicData>
                  </a:graphic>
                </wp:inline>
              </w:drawing>
            </w:r>
          </w:p>
        </w:tc>
        <w:tc>
          <w:tcPr>
            <w:tcW w:w="4643" w:type="dxa"/>
          </w:tcPr>
          <w:p w:rsidR="009C69E6" w:rsidRDefault="009C69E6" w:rsidP="00A6531B">
            <w:pPr>
              <w:overflowPunct/>
              <w:jc w:val="center"/>
              <w:textAlignment w:val="auto"/>
              <w:rPr>
                <w:b/>
                <w:sz w:val="22"/>
                <w:szCs w:val="22"/>
              </w:rPr>
            </w:pPr>
            <w:r w:rsidRPr="009C69E6">
              <w:rPr>
                <w:b/>
                <w:noProof/>
                <w:sz w:val="22"/>
                <w:szCs w:val="22"/>
              </w:rPr>
              <w:drawing>
                <wp:inline distT="0" distB="0" distL="0" distR="0">
                  <wp:extent cx="2791616" cy="1892300"/>
                  <wp:effectExtent l="19050" t="0" r="8734"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cstate="print">
                            <a:grayscl/>
                          </a:blip>
                          <a:srcRect/>
                          <a:stretch>
                            <a:fillRect/>
                          </a:stretch>
                        </pic:blipFill>
                        <pic:spPr bwMode="auto">
                          <a:xfrm>
                            <a:off x="0" y="0"/>
                            <a:ext cx="2801586" cy="1899058"/>
                          </a:xfrm>
                          <a:prstGeom prst="rect">
                            <a:avLst/>
                          </a:prstGeom>
                          <a:noFill/>
                          <a:ln w="9525">
                            <a:noFill/>
                            <a:miter lim="800000"/>
                            <a:headEnd/>
                            <a:tailEnd/>
                          </a:ln>
                        </pic:spPr>
                      </pic:pic>
                    </a:graphicData>
                  </a:graphic>
                </wp:inline>
              </w:drawing>
            </w:r>
          </w:p>
        </w:tc>
      </w:tr>
      <w:tr w:rsidR="009C69E6" w:rsidTr="00DD4300">
        <w:tc>
          <w:tcPr>
            <w:tcW w:w="4643" w:type="dxa"/>
          </w:tcPr>
          <w:p w:rsidR="009C69E6" w:rsidRDefault="00E30472" w:rsidP="00E30472">
            <w:pPr>
              <w:overflowPunct/>
              <w:jc w:val="center"/>
              <w:textAlignment w:val="auto"/>
              <w:rPr>
                <w:b/>
                <w:sz w:val="22"/>
                <w:szCs w:val="22"/>
              </w:rPr>
            </w:pPr>
            <w:r w:rsidRPr="00F06A50">
              <w:rPr>
                <w:sz w:val="22"/>
                <w:szCs w:val="22"/>
              </w:rPr>
              <w:t>М</w:t>
            </w:r>
            <w:r w:rsidR="009C69E6" w:rsidRPr="00F06A50">
              <w:rPr>
                <w:sz w:val="22"/>
                <w:szCs w:val="22"/>
              </w:rPr>
              <w:t>арт</w:t>
            </w:r>
            <w:r>
              <w:rPr>
                <w:sz w:val="22"/>
                <w:szCs w:val="22"/>
              </w:rPr>
              <w:t xml:space="preserve"> (11.4÷138.4 град.)</w:t>
            </w:r>
          </w:p>
        </w:tc>
        <w:tc>
          <w:tcPr>
            <w:tcW w:w="4643" w:type="dxa"/>
          </w:tcPr>
          <w:p w:rsidR="009C69E6" w:rsidRDefault="00E30472" w:rsidP="00E30472">
            <w:pPr>
              <w:overflowPunct/>
              <w:jc w:val="center"/>
              <w:textAlignment w:val="auto"/>
              <w:rPr>
                <w:b/>
                <w:sz w:val="22"/>
                <w:szCs w:val="22"/>
              </w:rPr>
            </w:pPr>
            <w:r w:rsidRPr="00F06A50">
              <w:rPr>
                <w:sz w:val="22"/>
                <w:szCs w:val="22"/>
              </w:rPr>
              <w:t>И</w:t>
            </w:r>
            <w:r w:rsidR="009C69E6" w:rsidRPr="00F06A50">
              <w:rPr>
                <w:sz w:val="22"/>
                <w:szCs w:val="22"/>
              </w:rPr>
              <w:t>юнь</w:t>
            </w:r>
            <w:r>
              <w:rPr>
                <w:sz w:val="22"/>
                <w:szCs w:val="22"/>
              </w:rPr>
              <w:t xml:space="preserve"> (7.6÷89 град.)</w:t>
            </w:r>
          </w:p>
        </w:tc>
      </w:tr>
      <w:tr w:rsidR="009C69E6" w:rsidTr="00DD4300">
        <w:tc>
          <w:tcPr>
            <w:tcW w:w="4643" w:type="dxa"/>
          </w:tcPr>
          <w:p w:rsidR="009C69E6" w:rsidRDefault="009C69E6" w:rsidP="00A6531B">
            <w:pPr>
              <w:overflowPunct/>
              <w:jc w:val="center"/>
              <w:textAlignment w:val="auto"/>
              <w:rPr>
                <w:b/>
                <w:sz w:val="22"/>
                <w:szCs w:val="22"/>
              </w:rPr>
            </w:pPr>
            <w:r w:rsidRPr="009C69E6">
              <w:rPr>
                <w:b/>
                <w:noProof/>
                <w:sz w:val="22"/>
                <w:szCs w:val="22"/>
              </w:rPr>
              <w:drawing>
                <wp:inline distT="0" distB="0" distL="0" distR="0">
                  <wp:extent cx="2811203" cy="1892300"/>
                  <wp:effectExtent l="19050" t="0" r="8197" b="0"/>
                  <wp:docPr id="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8" cstate="print">
                            <a:grayscl/>
                          </a:blip>
                          <a:srcRect/>
                          <a:stretch>
                            <a:fillRect/>
                          </a:stretch>
                        </pic:blipFill>
                        <pic:spPr bwMode="auto">
                          <a:xfrm>
                            <a:off x="0" y="0"/>
                            <a:ext cx="2813245" cy="1893675"/>
                          </a:xfrm>
                          <a:prstGeom prst="rect">
                            <a:avLst/>
                          </a:prstGeom>
                          <a:noFill/>
                          <a:ln w="9525">
                            <a:noFill/>
                            <a:miter lim="800000"/>
                            <a:headEnd/>
                            <a:tailEnd/>
                          </a:ln>
                        </pic:spPr>
                      </pic:pic>
                    </a:graphicData>
                  </a:graphic>
                </wp:inline>
              </w:drawing>
            </w:r>
          </w:p>
        </w:tc>
        <w:tc>
          <w:tcPr>
            <w:tcW w:w="4643" w:type="dxa"/>
          </w:tcPr>
          <w:p w:rsidR="009C69E6" w:rsidRDefault="009C69E6" w:rsidP="00A6531B">
            <w:pPr>
              <w:overflowPunct/>
              <w:jc w:val="center"/>
              <w:textAlignment w:val="auto"/>
              <w:rPr>
                <w:b/>
                <w:sz w:val="22"/>
                <w:szCs w:val="22"/>
              </w:rPr>
            </w:pPr>
            <w:r w:rsidRPr="009C69E6">
              <w:rPr>
                <w:b/>
                <w:noProof/>
                <w:sz w:val="22"/>
                <w:szCs w:val="22"/>
              </w:rPr>
              <w:drawing>
                <wp:inline distT="0" distB="0" distL="0" distR="0">
                  <wp:extent cx="2779209" cy="1892300"/>
                  <wp:effectExtent l="19050" t="0" r="2091" b="0"/>
                  <wp:docPr id="1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9" cstate="print">
                            <a:grayscl/>
                          </a:blip>
                          <a:srcRect/>
                          <a:stretch>
                            <a:fillRect/>
                          </a:stretch>
                        </pic:blipFill>
                        <pic:spPr bwMode="auto">
                          <a:xfrm>
                            <a:off x="0" y="0"/>
                            <a:ext cx="2798530" cy="1905455"/>
                          </a:xfrm>
                          <a:prstGeom prst="rect">
                            <a:avLst/>
                          </a:prstGeom>
                          <a:noFill/>
                          <a:ln w="9525">
                            <a:noFill/>
                            <a:miter lim="800000"/>
                            <a:headEnd/>
                            <a:tailEnd/>
                          </a:ln>
                        </pic:spPr>
                      </pic:pic>
                    </a:graphicData>
                  </a:graphic>
                </wp:inline>
              </w:drawing>
            </w:r>
          </w:p>
        </w:tc>
      </w:tr>
      <w:tr w:rsidR="009C69E6" w:rsidTr="00DD4300">
        <w:tc>
          <w:tcPr>
            <w:tcW w:w="4643" w:type="dxa"/>
          </w:tcPr>
          <w:p w:rsidR="009C69E6" w:rsidRDefault="00E30472" w:rsidP="00E30472">
            <w:pPr>
              <w:overflowPunct/>
              <w:jc w:val="center"/>
              <w:textAlignment w:val="auto"/>
              <w:rPr>
                <w:b/>
                <w:sz w:val="22"/>
                <w:szCs w:val="22"/>
              </w:rPr>
            </w:pPr>
            <w:r>
              <w:rPr>
                <w:sz w:val="22"/>
                <w:szCs w:val="22"/>
              </w:rPr>
              <w:t>С</w:t>
            </w:r>
            <w:r w:rsidR="009C69E6">
              <w:rPr>
                <w:sz w:val="22"/>
                <w:szCs w:val="22"/>
              </w:rPr>
              <w:t>ентябрь</w:t>
            </w:r>
            <w:r>
              <w:rPr>
                <w:sz w:val="22"/>
                <w:szCs w:val="22"/>
              </w:rPr>
              <w:t xml:space="preserve"> (10.2÷126 град.)</w:t>
            </w:r>
          </w:p>
        </w:tc>
        <w:tc>
          <w:tcPr>
            <w:tcW w:w="4643" w:type="dxa"/>
          </w:tcPr>
          <w:p w:rsidR="009C69E6" w:rsidRDefault="00E30472" w:rsidP="00E30472">
            <w:pPr>
              <w:overflowPunct/>
              <w:jc w:val="center"/>
              <w:textAlignment w:val="auto"/>
              <w:rPr>
                <w:b/>
                <w:sz w:val="22"/>
                <w:szCs w:val="22"/>
              </w:rPr>
            </w:pPr>
            <w:r>
              <w:rPr>
                <w:sz w:val="22"/>
                <w:szCs w:val="22"/>
              </w:rPr>
              <w:t>Д</w:t>
            </w:r>
            <w:r w:rsidR="009C69E6">
              <w:rPr>
                <w:sz w:val="22"/>
                <w:szCs w:val="22"/>
              </w:rPr>
              <w:t>екабрь</w:t>
            </w:r>
            <w:r>
              <w:rPr>
                <w:sz w:val="22"/>
                <w:szCs w:val="22"/>
              </w:rPr>
              <w:t xml:space="preserve"> (8÷108.9 град.)</w:t>
            </w:r>
          </w:p>
        </w:tc>
      </w:tr>
    </w:tbl>
    <w:p w:rsidR="00EE1667" w:rsidRDefault="00EE1667" w:rsidP="00EE1667">
      <w:pPr>
        <w:ind w:firstLine="284"/>
        <w:jc w:val="center"/>
        <w:rPr>
          <w:sz w:val="22"/>
          <w:szCs w:val="22"/>
        </w:rPr>
      </w:pPr>
    </w:p>
    <w:p w:rsidR="00EE1667" w:rsidRPr="000005FF" w:rsidRDefault="00EE1667" w:rsidP="000005FF">
      <w:pPr>
        <w:jc w:val="center"/>
        <w:rPr>
          <w:b/>
          <w:sz w:val="22"/>
          <w:szCs w:val="22"/>
        </w:rPr>
      </w:pPr>
      <w:r w:rsidRPr="000005FF">
        <w:rPr>
          <w:b/>
          <w:sz w:val="22"/>
          <w:szCs w:val="22"/>
        </w:rPr>
        <w:t>Рис</w:t>
      </w:r>
      <w:r w:rsidR="00155F62" w:rsidRPr="000005FF">
        <w:rPr>
          <w:b/>
          <w:sz w:val="22"/>
          <w:szCs w:val="22"/>
        </w:rPr>
        <w:t>.</w:t>
      </w:r>
      <w:r w:rsidR="00DD4300" w:rsidRPr="00045F87">
        <w:rPr>
          <w:b/>
          <w:sz w:val="22"/>
          <w:szCs w:val="22"/>
        </w:rPr>
        <w:t>5</w:t>
      </w:r>
      <w:r w:rsidRPr="000005FF">
        <w:rPr>
          <w:b/>
          <w:sz w:val="22"/>
          <w:szCs w:val="22"/>
        </w:rPr>
        <w:t>. Сезонные глобальные вариации УППП</w:t>
      </w:r>
      <w:r w:rsidR="006A48CB" w:rsidRPr="000005FF">
        <w:rPr>
          <w:b/>
          <w:sz w:val="22"/>
          <w:szCs w:val="22"/>
        </w:rPr>
        <w:t xml:space="preserve"> на волне 50 см</w:t>
      </w:r>
    </w:p>
    <w:p w:rsidR="00F30A93" w:rsidRDefault="00F30A93" w:rsidP="00A6531B">
      <w:pPr>
        <w:overflowPunct/>
        <w:ind w:firstLine="284"/>
        <w:jc w:val="center"/>
        <w:textAlignment w:val="auto"/>
        <w:rPr>
          <w:sz w:val="22"/>
          <w:szCs w:val="22"/>
        </w:rPr>
      </w:pPr>
    </w:p>
    <w:p w:rsidR="007609BD" w:rsidRDefault="000C29BF" w:rsidP="000C29BF">
      <w:pPr>
        <w:overflowPunct/>
        <w:ind w:firstLine="284"/>
        <w:jc w:val="center"/>
        <w:textAlignment w:val="auto"/>
        <w:rPr>
          <w:sz w:val="22"/>
          <w:szCs w:val="22"/>
        </w:rPr>
      </w:pPr>
      <w:r>
        <w:object w:dxaOrig="6542" w:dyaOrig="4569">
          <v:shape id="_x0000_i1045" type="#_x0000_t75" style="width:327pt;height:228.5pt" o:ole="" o:allowoverlap="f" filled="t">
            <v:imagedata r:id="rId60" o:title=""/>
          </v:shape>
          <o:OLEObject Type="Embed" ProgID="Origin50.Graph" ShapeID="_x0000_i1045" DrawAspect="Content" ObjectID="_1578739597" r:id="rId61"/>
        </w:object>
      </w:r>
    </w:p>
    <w:p w:rsidR="00E23929" w:rsidRPr="000005FF" w:rsidRDefault="005C33D3" w:rsidP="000005FF">
      <w:pPr>
        <w:jc w:val="center"/>
        <w:rPr>
          <w:b/>
          <w:sz w:val="22"/>
          <w:szCs w:val="22"/>
        </w:rPr>
      </w:pPr>
      <w:r w:rsidRPr="000005FF">
        <w:rPr>
          <w:b/>
          <w:sz w:val="22"/>
          <w:szCs w:val="22"/>
        </w:rPr>
        <w:t>Рис</w:t>
      </w:r>
      <w:r w:rsidR="00DD4300" w:rsidRPr="00045F87">
        <w:rPr>
          <w:b/>
          <w:sz w:val="22"/>
          <w:szCs w:val="22"/>
        </w:rPr>
        <w:t>.6</w:t>
      </w:r>
      <w:r w:rsidR="00B973BB" w:rsidRPr="000005FF">
        <w:rPr>
          <w:b/>
          <w:sz w:val="22"/>
          <w:szCs w:val="22"/>
        </w:rPr>
        <w:t xml:space="preserve">. </w:t>
      </w:r>
      <w:r w:rsidR="00D53BBA" w:rsidRPr="000005FF">
        <w:rPr>
          <w:b/>
          <w:sz w:val="22"/>
          <w:szCs w:val="22"/>
        </w:rPr>
        <w:t>Сезонные</w:t>
      </w:r>
      <w:r w:rsidR="00B973BB" w:rsidRPr="000005FF">
        <w:rPr>
          <w:b/>
          <w:sz w:val="22"/>
          <w:szCs w:val="22"/>
        </w:rPr>
        <w:t xml:space="preserve"> вариации </w:t>
      </w:r>
      <w:r w:rsidR="00424BD2" w:rsidRPr="000005FF">
        <w:rPr>
          <w:b/>
          <w:sz w:val="22"/>
          <w:szCs w:val="22"/>
        </w:rPr>
        <w:t>минимальны</w:t>
      </w:r>
      <w:r w:rsidR="00B973BB" w:rsidRPr="000005FF">
        <w:rPr>
          <w:b/>
          <w:sz w:val="22"/>
          <w:szCs w:val="22"/>
        </w:rPr>
        <w:t xml:space="preserve">х и максимальных значений </w:t>
      </w:r>
      <w:r w:rsidR="00424BD2" w:rsidRPr="000005FF">
        <w:rPr>
          <w:b/>
          <w:sz w:val="22"/>
          <w:szCs w:val="22"/>
        </w:rPr>
        <w:t>УППП</w:t>
      </w:r>
    </w:p>
    <w:p w:rsidR="00A21312" w:rsidRPr="000005FF" w:rsidRDefault="00B973BB" w:rsidP="00B975C2">
      <w:pPr>
        <w:jc w:val="center"/>
        <w:rPr>
          <w:b/>
          <w:sz w:val="22"/>
          <w:szCs w:val="22"/>
        </w:rPr>
      </w:pPr>
      <w:r w:rsidRPr="000005FF">
        <w:rPr>
          <w:b/>
          <w:sz w:val="22"/>
          <w:szCs w:val="22"/>
        </w:rPr>
        <w:t xml:space="preserve">на </w:t>
      </w:r>
      <w:r w:rsidR="00424BD2" w:rsidRPr="000005FF">
        <w:rPr>
          <w:b/>
          <w:sz w:val="22"/>
          <w:szCs w:val="22"/>
        </w:rPr>
        <w:t>длинах волн</w:t>
      </w:r>
      <w:r w:rsidR="00B52CC6" w:rsidRPr="000005FF">
        <w:rPr>
          <w:b/>
          <w:sz w:val="22"/>
          <w:szCs w:val="22"/>
        </w:rPr>
        <w:t xml:space="preserve"> 10</w:t>
      </w:r>
      <w:r w:rsidR="005C33D3" w:rsidRPr="000005FF">
        <w:rPr>
          <w:b/>
          <w:sz w:val="22"/>
          <w:szCs w:val="22"/>
        </w:rPr>
        <w:t>, 1</w:t>
      </w:r>
      <w:r w:rsidR="00424BD2" w:rsidRPr="000005FF">
        <w:rPr>
          <w:b/>
          <w:sz w:val="22"/>
          <w:szCs w:val="22"/>
        </w:rPr>
        <w:t xml:space="preserve">5, 21, </w:t>
      </w:r>
      <w:r w:rsidR="004973C8" w:rsidRPr="000005FF">
        <w:rPr>
          <w:b/>
          <w:sz w:val="22"/>
          <w:szCs w:val="22"/>
        </w:rPr>
        <w:t>3</w:t>
      </w:r>
      <w:r w:rsidR="00424BD2" w:rsidRPr="000005FF">
        <w:rPr>
          <w:b/>
          <w:sz w:val="22"/>
          <w:szCs w:val="22"/>
        </w:rPr>
        <w:t>0, 43, 50, 60, 75 и 100 см</w:t>
      </w:r>
    </w:p>
    <w:p w:rsidR="000005FF" w:rsidRDefault="000005FF" w:rsidP="008810D6">
      <w:pPr>
        <w:rPr>
          <w:b/>
          <w:szCs w:val="24"/>
        </w:rPr>
      </w:pPr>
    </w:p>
    <w:p w:rsidR="000C29BF" w:rsidRDefault="000C29BF" w:rsidP="008810D6">
      <w:pPr>
        <w:rPr>
          <w:b/>
          <w:szCs w:val="24"/>
        </w:rPr>
      </w:pPr>
      <w:r w:rsidRPr="000005FF">
        <w:rPr>
          <w:b/>
          <w:szCs w:val="24"/>
        </w:rPr>
        <w:t>Заключение</w:t>
      </w:r>
    </w:p>
    <w:p w:rsidR="000005FF" w:rsidRPr="000005FF" w:rsidRDefault="000005FF" w:rsidP="008810D6">
      <w:pPr>
        <w:rPr>
          <w:b/>
          <w:szCs w:val="24"/>
        </w:rPr>
      </w:pPr>
    </w:p>
    <w:p w:rsidR="000C29BF" w:rsidRPr="000005FF" w:rsidRDefault="000C29BF" w:rsidP="000C29BF">
      <w:pPr>
        <w:ind w:firstLine="284"/>
        <w:jc w:val="both"/>
        <w:rPr>
          <w:iCs/>
          <w:szCs w:val="24"/>
        </w:rPr>
      </w:pPr>
      <w:r w:rsidRPr="000005FF">
        <w:rPr>
          <w:color w:val="000000"/>
          <w:szCs w:val="24"/>
        </w:rPr>
        <w:t xml:space="preserve">Впервые получены оценки </w:t>
      </w:r>
      <w:r w:rsidRPr="000005FF">
        <w:rPr>
          <w:szCs w:val="24"/>
        </w:rPr>
        <w:t xml:space="preserve">суточных, спектральных и сезонных вариаций УППП на </w:t>
      </w:r>
      <w:r w:rsidRPr="000005FF">
        <w:rPr>
          <w:iCs/>
          <w:szCs w:val="24"/>
        </w:rPr>
        <w:t>глобальных масштабах при разных метеорологических и гелиофизических условиях в дециметровом диапазоне.</w:t>
      </w:r>
    </w:p>
    <w:p w:rsidR="000C29BF" w:rsidRPr="000005FF" w:rsidRDefault="000C29BF" w:rsidP="000C29BF">
      <w:pPr>
        <w:ind w:firstLine="284"/>
        <w:jc w:val="both"/>
        <w:rPr>
          <w:color w:val="000000"/>
          <w:szCs w:val="24"/>
        </w:rPr>
      </w:pPr>
      <w:r w:rsidRPr="000005FF">
        <w:rPr>
          <w:color w:val="000000"/>
          <w:szCs w:val="24"/>
        </w:rPr>
        <w:t>Представлены оценки глобальных суточных, спектральных и сезонных вариаций УППП радиоволн дециметрового диапазона при прохождении</w:t>
      </w:r>
      <w:r w:rsidR="00A922D3" w:rsidRPr="000005FF">
        <w:rPr>
          <w:color w:val="000000"/>
          <w:szCs w:val="24"/>
        </w:rPr>
        <w:t xml:space="preserve"> через</w:t>
      </w:r>
      <w:r w:rsidRPr="000005FF">
        <w:rPr>
          <w:color w:val="000000"/>
          <w:szCs w:val="24"/>
        </w:rPr>
        <w:t xml:space="preserve"> ионосфер</w:t>
      </w:r>
      <w:r w:rsidR="00A922D3" w:rsidRPr="000005FF">
        <w:rPr>
          <w:color w:val="000000"/>
          <w:szCs w:val="24"/>
        </w:rPr>
        <w:t>у</w:t>
      </w:r>
      <w:r w:rsidRPr="000005FF">
        <w:rPr>
          <w:color w:val="000000"/>
          <w:szCs w:val="24"/>
        </w:rPr>
        <w:t xml:space="preserve"> с разными метеорологическими и гелиофизическими условиями. </w:t>
      </w:r>
    </w:p>
    <w:p w:rsidR="000C29BF" w:rsidRPr="000005FF" w:rsidRDefault="000C29BF" w:rsidP="000C29BF">
      <w:pPr>
        <w:ind w:firstLine="284"/>
        <w:jc w:val="both"/>
        <w:rPr>
          <w:color w:val="000000"/>
          <w:szCs w:val="24"/>
        </w:rPr>
      </w:pPr>
      <w:r w:rsidRPr="000005FF">
        <w:rPr>
          <w:color w:val="000000"/>
          <w:szCs w:val="24"/>
        </w:rPr>
        <w:t>Характер пространственно-временного изменения полей УППП в первую очередь обусловлен состоянием глобальных полей ТЕС и пространственной структурой статического магнитного поля Земли.</w:t>
      </w:r>
    </w:p>
    <w:p w:rsidR="00CE58CB" w:rsidRPr="000005FF" w:rsidRDefault="00CE58CB" w:rsidP="000C29BF">
      <w:pPr>
        <w:ind w:firstLine="284"/>
        <w:jc w:val="both"/>
        <w:rPr>
          <w:color w:val="000000"/>
          <w:szCs w:val="24"/>
        </w:rPr>
      </w:pPr>
      <w:r w:rsidRPr="000005FF">
        <w:rPr>
          <w:color w:val="000000"/>
          <w:szCs w:val="24"/>
        </w:rPr>
        <w:t>Максимальная величина УППП изменяется в дециметровом диапазоне на два порядка – от единиц градусов на волне 10 см до сотен градусов на волне 100 см.</w:t>
      </w:r>
    </w:p>
    <w:p w:rsidR="00D97B35" w:rsidRPr="000005FF" w:rsidRDefault="00D97B35" w:rsidP="000C29BF">
      <w:pPr>
        <w:ind w:firstLine="284"/>
        <w:jc w:val="both"/>
        <w:rPr>
          <w:color w:val="000000"/>
          <w:szCs w:val="24"/>
        </w:rPr>
      </w:pPr>
      <w:r w:rsidRPr="000005FF">
        <w:rPr>
          <w:color w:val="000000"/>
          <w:szCs w:val="24"/>
        </w:rPr>
        <w:t xml:space="preserve">Диапазон пространственных вариаций превышает порядок, т.е. </w:t>
      </w:r>
      <w:r w:rsidRPr="000005FF">
        <w:rPr>
          <w:color w:val="000000"/>
          <w:szCs w:val="24"/>
          <w:lang w:val="en-US"/>
        </w:rPr>
        <w:t>max</w:t>
      </w:r>
      <w:r w:rsidRPr="000005FF">
        <w:rPr>
          <w:color w:val="000000"/>
          <w:szCs w:val="24"/>
        </w:rPr>
        <w:t>/</w:t>
      </w:r>
      <w:r w:rsidRPr="000005FF">
        <w:rPr>
          <w:color w:val="000000"/>
          <w:szCs w:val="24"/>
          <w:lang w:val="en-US"/>
        </w:rPr>
        <w:t>min</w:t>
      </w:r>
      <w:r w:rsidR="001D1F96" w:rsidRPr="000005FF">
        <w:rPr>
          <w:color w:val="000000"/>
          <w:szCs w:val="24"/>
        </w:rPr>
        <w:t xml:space="preserve"> &gt; 10.</w:t>
      </w:r>
    </w:p>
    <w:p w:rsidR="000C29BF" w:rsidRPr="000005FF" w:rsidRDefault="000C29BF" w:rsidP="000C29BF">
      <w:pPr>
        <w:ind w:firstLine="284"/>
        <w:jc w:val="both"/>
        <w:rPr>
          <w:color w:val="000000"/>
          <w:szCs w:val="24"/>
        </w:rPr>
      </w:pPr>
      <w:proofErr w:type="gramStart"/>
      <w:r w:rsidRPr="000005FF">
        <w:rPr>
          <w:color w:val="000000"/>
          <w:szCs w:val="24"/>
        </w:rPr>
        <w:t>Предложенная технология позволяет получать пространственно-временные глобальные распределения УППП в дециметровом диапазоне на основе текущих и архивных данных о пространственном распределения полной электронной концентрации в ионосфере</w:t>
      </w:r>
      <w:proofErr w:type="gramEnd"/>
    </w:p>
    <w:p w:rsidR="000C29BF" w:rsidRPr="000005FF" w:rsidRDefault="000C29BF" w:rsidP="000C29BF">
      <w:pPr>
        <w:ind w:firstLine="284"/>
        <w:jc w:val="both"/>
        <w:rPr>
          <w:color w:val="000000" w:themeColor="text1"/>
          <w:szCs w:val="24"/>
        </w:rPr>
      </w:pPr>
      <w:r w:rsidRPr="000005FF">
        <w:rPr>
          <w:color w:val="000000"/>
          <w:szCs w:val="24"/>
        </w:rPr>
        <w:t>Полученные данные будут использоваться для анализа влияния эффекта Фарадея на измеряемые радиотепловые поля в дециметровом диапазоне</w:t>
      </w:r>
      <w:r w:rsidR="00A922D3" w:rsidRPr="000005FF">
        <w:rPr>
          <w:color w:val="000000"/>
          <w:szCs w:val="24"/>
        </w:rPr>
        <w:t xml:space="preserve">. Данные будут полезны при </w:t>
      </w:r>
      <w:r w:rsidR="003F0275" w:rsidRPr="000005FF">
        <w:rPr>
          <w:color w:val="000000" w:themeColor="text1"/>
          <w:szCs w:val="24"/>
        </w:rPr>
        <w:t xml:space="preserve"> проведении региональных и локальных дистанционных измерений</w:t>
      </w:r>
      <w:r w:rsidR="00A922D3" w:rsidRPr="000005FF">
        <w:rPr>
          <w:color w:val="000000" w:themeColor="text1"/>
          <w:szCs w:val="24"/>
        </w:rPr>
        <w:t>, а также при планировании экспериментов.</w:t>
      </w:r>
    </w:p>
    <w:p w:rsidR="000C29BF" w:rsidRPr="000005FF" w:rsidRDefault="000C29BF" w:rsidP="00A6531B">
      <w:pPr>
        <w:pStyle w:val="2"/>
        <w:ind w:left="0"/>
        <w:jc w:val="center"/>
        <w:rPr>
          <w:b/>
          <w:color w:val="00B0F0"/>
        </w:rPr>
      </w:pPr>
    </w:p>
    <w:p w:rsidR="00B973BB" w:rsidRDefault="00164CB4" w:rsidP="00A9757F">
      <w:pPr>
        <w:pStyle w:val="2"/>
        <w:ind w:left="0"/>
        <w:rPr>
          <w:b/>
          <w:color w:val="000000"/>
        </w:rPr>
      </w:pPr>
      <w:r w:rsidRPr="000005FF">
        <w:rPr>
          <w:b/>
          <w:color w:val="000000"/>
        </w:rPr>
        <w:t>Литература</w:t>
      </w:r>
    </w:p>
    <w:p w:rsidR="000005FF" w:rsidRPr="000005FF" w:rsidRDefault="000005FF" w:rsidP="00A9757F">
      <w:pPr>
        <w:pStyle w:val="2"/>
        <w:ind w:left="0"/>
        <w:rPr>
          <w:b/>
          <w:color w:val="000000"/>
        </w:rPr>
      </w:pPr>
    </w:p>
    <w:p w:rsidR="002520C1" w:rsidRPr="000005FF" w:rsidRDefault="00B77090" w:rsidP="002520C1">
      <w:pPr>
        <w:overflowPunct/>
        <w:jc w:val="both"/>
        <w:textAlignment w:val="auto"/>
        <w:rPr>
          <w:szCs w:val="24"/>
        </w:rPr>
      </w:pPr>
      <w:r w:rsidRPr="000005FF">
        <w:rPr>
          <w:iCs/>
          <w:color w:val="000000" w:themeColor="text1"/>
          <w:szCs w:val="24"/>
        </w:rPr>
        <w:t>1.</w:t>
      </w:r>
      <w:r w:rsidR="002520C1" w:rsidRPr="000005FF">
        <w:rPr>
          <w:szCs w:val="24"/>
        </w:rPr>
        <w:t xml:space="preserve"> </w:t>
      </w:r>
      <w:proofErr w:type="spellStart"/>
      <w:r w:rsidR="002520C1" w:rsidRPr="000005FF">
        <w:rPr>
          <w:szCs w:val="24"/>
        </w:rPr>
        <w:t>Гранков</w:t>
      </w:r>
      <w:proofErr w:type="spellEnd"/>
      <w:r w:rsidR="002520C1" w:rsidRPr="000005FF">
        <w:rPr>
          <w:szCs w:val="24"/>
        </w:rPr>
        <w:t xml:space="preserve"> А.Г., </w:t>
      </w:r>
      <w:proofErr w:type="spellStart"/>
      <w:r w:rsidR="002520C1" w:rsidRPr="000005FF">
        <w:rPr>
          <w:szCs w:val="24"/>
        </w:rPr>
        <w:t>Мильшин</w:t>
      </w:r>
      <w:proofErr w:type="spellEnd"/>
      <w:r w:rsidR="002520C1" w:rsidRPr="000005FF">
        <w:rPr>
          <w:szCs w:val="24"/>
        </w:rPr>
        <w:t xml:space="preserve"> А.А., </w:t>
      </w:r>
      <w:proofErr w:type="spellStart"/>
      <w:r w:rsidR="002520C1" w:rsidRPr="000005FF">
        <w:rPr>
          <w:szCs w:val="24"/>
        </w:rPr>
        <w:t>Шелобанова</w:t>
      </w:r>
      <w:proofErr w:type="spellEnd"/>
      <w:r w:rsidR="002520C1" w:rsidRPr="000005FF">
        <w:rPr>
          <w:szCs w:val="24"/>
        </w:rPr>
        <w:t xml:space="preserve"> Н.К.. Радиоизлучение атмосферы в дециметровом диапазоне волн при спутниковых наблюдениях </w:t>
      </w:r>
      <w:r w:rsidR="002520C1" w:rsidRPr="000005FF">
        <w:rPr>
          <w:color w:val="000000"/>
          <w:szCs w:val="24"/>
        </w:rPr>
        <w:t xml:space="preserve"> // </w:t>
      </w:r>
      <w:r w:rsidR="002520C1" w:rsidRPr="000005FF">
        <w:rPr>
          <w:bCs/>
          <w:szCs w:val="24"/>
        </w:rPr>
        <w:t>Радиофизические методы в дистанционном зондировании сред</w:t>
      </w:r>
      <w:r w:rsidR="002520C1" w:rsidRPr="000005FF">
        <w:rPr>
          <w:b/>
          <w:bCs/>
          <w:szCs w:val="24"/>
        </w:rPr>
        <w:t xml:space="preserve"> </w:t>
      </w:r>
      <w:r w:rsidR="002520C1" w:rsidRPr="000005FF">
        <w:rPr>
          <w:szCs w:val="24"/>
        </w:rPr>
        <w:t xml:space="preserve">[Электронный ресурс]: сб. докладов Четвёртой Всероссийской научной школы и конференции. Муром, 30 июня – 3 июля </w:t>
      </w:r>
      <w:r w:rsidR="002520C1" w:rsidRPr="000005FF">
        <w:rPr>
          <w:szCs w:val="24"/>
        </w:rPr>
        <w:lastRenderedPageBreak/>
        <w:t xml:space="preserve">2009 г. – Муром: Изд. </w:t>
      </w:r>
      <w:proofErr w:type="gramStart"/>
      <w:r w:rsidR="002520C1" w:rsidRPr="000005FF">
        <w:rPr>
          <w:szCs w:val="24"/>
        </w:rPr>
        <w:t>–п</w:t>
      </w:r>
      <w:proofErr w:type="gramEnd"/>
      <w:r w:rsidR="002520C1" w:rsidRPr="000005FF">
        <w:rPr>
          <w:szCs w:val="24"/>
        </w:rPr>
        <w:t xml:space="preserve">олиграфический центр МИ </w:t>
      </w:r>
      <w:proofErr w:type="spellStart"/>
      <w:r w:rsidR="002520C1" w:rsidRPr="000005FF">
        <w:rPr>
          <w:szCs w:val="24"/>
        </w:rPr>
        <w:t>ВлГУ</w:t>
      </w:r>
      <w:proofErr w:type="spellEnd"/>
      <w:r w:rsidR="002520C1" w:rsidRPr="000005FF">
        <w:rPr>
          <w:szCs w:val="24"/>
        </w:rPr>
        <w:t>, 2009. –433 с.: ил. –1 электрон. опт. диск (CD-ROM). –с.107-111.</w:t>
      </w:r>
    </w:p>
    <w:p w:rsidR="005D466E" w:rsidRPr="000005FF" w:rsidRDefault="002520C1" w:rsidP="005D466E">
      <w:pPr>
        <w:jc w:val="both"/>
        <w:rPr>
          <w:szCs w:val="24"/>
        </w:rPr>
      </w:pPr>
      <w:r w:rsidRPr="000005FF">
        <w:rPr>
          <w:szCs w:val="24"/>
        </w:rPr>
        <w:t xml:space="preserve">2. </w:t>
      </w:r>
      <w:proofErr w:type="spellStart"/>
      <w:r w:rsidR="005D466E" w:rsidRPr="000005FF">
        <w:rPr>
          <w:szCs w:val="24"/>
        </w:rPr>
        <w:t>Мильшин</w:t>
      </w:r>
      <w:proofErr w:type="spellEnd"/>
      <w:r w:rsidR="005D466E" w:rsidRPr="000005FF">
        <w:rPr>
          <w:szCs w:val="24"/>
        </w:rPr>
        <w:t xml:space="preserve"> А.А., </w:t>
      </w:r>
      <w:proofErr w:type="spellStart"/>
      <w:r w:rsidR="005D466E" w:rsidRPr="000005FF">
        <w:rPr>
          <w:szCs w:val="24"/>
        </w:rPr>
        <w:t>Гранков</w:t>
      </w:r>
      <w:proofErr w:type="spellEnd"/>
      <w:r w:rsidR="005D466E" w:rsidRPr="000005FF">
        <w:rPr>
          <w:szCs w:val="24"/>
        </w:rPr>
        <w:t xml:space="preserve"> А.Г. Учет эффекта Фарадея в модели глобального радиотеплового излучения Земли в дециметровом диапазоне </w:t>
      </w:r>
      <w:r w:rsidR="005D466E" w:rsidRPr="000005FF">
        <w:rPr>
          <w:bCs/>
          <w:kern w:val="36"/>
          <w:szCs w:val="24"/>
        </w:rPr>
        <w:t xml:space="preserve">// </w:t>
      </w:r>
      <w:r w:rsidR="005D466E" w:rsidRPr="000005FF">
        <w:rPr>
          <w:szCs w:val="24"/>
        </w:rPr>
        <w:t xml:space="preserve">Тезисы докладов. Десятая открытая Всероссийская конференция "Современные проблемы дистанционного зондирования Земли из космоса", Москва, ИКИ РАН, 12-16 ноября 2012 г. </w:t>
      </w:r>
      <w:r w:rsidR="0004533B">
        <w:rPr>
          <w:szCs w:val="24"/>
        </w:rPr>
        <w:t>-</w:t>
      </w:r>
      <w:r w:rsidR="005D466E" w:rsidRPr="000005FF">
        <w:rPr>
          <w:szCs w:val="24"/>
          <w:lang w:val="en-US"/>
        </w:rPr>
        <w:t>C</w:t>
      </w:r>
      <w:r w:rsidR="005D466E" w:rsidRPr="000005FF">
        <w:rPr>
          <w:szCs w:val="24"/>
        </w:rPr>
        <w:t>.193.</w:t>
      </w:r>
    </w:p>
    <w:p w:rsidR="005D466E" w:rsidRPr="000005FF" w:rsidRDefault="002520C1" w:rsidP="005D466E">
      <w:pPr>
        <w:jc w:val="both"/>
        <w:rPr>
          <w:rStyle w:val="apple-style-span"/>
          <w:color w:val="000000" w:themeColor="text1"/>
          <w:szCs w:val="24"/>
          <w:lang w:val="en-US"/>
        </w:rPr>
      </w:pPr>
      <w:r w:rsidRPr="000005FF">
        <w:rPr>
          <w:rStyle w:val="apple-style-span"/>
          <w:color w:val="000000" w:themeColor="text1"/>
          <w:szCs w:val="24"/>
        </w:rPr>
        <w:t xml:space="preserve">3. </w:t>
      </w:r>
      <w:proofErr w:type="spellStart"/>
      <w:r w:rsidR="005D466E" w:rsidRPr="000005FF">
        <w:rPr>
          <w:rStyle w:val="apple-style-span"/>
          <w:color w:val="000000" w:themeColor="text1"/>
          <w:szCs w:val="24"/>
        </w:rPr>
        <w:t>Гранков</w:t>
      </w:r>
      <w:proofErr w:type="spellEnd"/>
      <w:r w:rsidR="005D466E" w:rsidRPr="000005FF">
        <w:rPr>
          <w:rStyle w:val="apple-style-span"/>
          <w:color w:val="000000" w:themeColor="text1"/>
          <w:szCs w:val="24"/>
        </w:rPr>
        <w:t xml:space="preserve"> А.Г., </w:t>
      </w:r>
      <w:proofErr w:type="spellStart"/>
      <w:r w:rsidR="005D466E" w:rsidRPr="000005FF">
        <w:rPr>
          <w:rStyle w:val="apple-style-span"/>
          <w:color w:val="000000" w:themeColor="text1"/>
          <w:szCs w:val="24"/>
        </w:rPr>
        <w:t>Мильшин</w:t>
      </w:r>
      <w:proofErr w:type="spellEnd"/>
      <w:r w:rsidR="005D466E" w:rsidRPr="000005FF">
        <w:rPr>
          <w:rStyle w:val="apple-style-span"/>
          <w:color w:val="000000" w:themeColor="text1"/>
          <w:szCs w:val="24"/>
        </w:rPr>
        <w:t xml:space="preserve"> А.А. В</w:t>
      </w:r>
      <w:r w:rsidR="005D466E" w:rsidRPr="000005FF">
        <w:rPr>
          <w:color w:val="000000" w:themeColor="text1"/>
          <w:szCs w:val="24"/>
        </w:rPr>
        <w:t xml:space="preserve">лияние эффекта Фарадея при спутниковых СВЧ радиометрических измерениях в дециметровом диапазоне </w:t>
      </w:r>
      <w:r w:rsidR="005D466E" w:rsidRPr="000005FF">
        <w:rPr>
          <w:rStyle w:val="apple-style-span"/>
          <w:color w:val="000000" w:themeColor="text1"/>
          <w:szCs w:val="24"/>
        </w:rPr>
        <w:t xml:space="preserve"> // Евразийский Союз Ученых (ЕСУ). </w:t>
      </w:r>
      <w:r w:rsidR="005D466E" w:rsidRPr="000005FF">
        <w:rPr>
          <w:rStyle w:val="apple-style-span"/>
          <w:color w:val="000000" w:themeColor="text1"/>
          <w:szCs w:val="24"/>
          <w:lang w:val="en-US"/>
        </w:rPr>
        <w:t xml:space="preserve">№4 (13), 2015. </w:t>
      </w:r>
      <w:r w:rsidR="0004533B">
        <w:rPr>
          <w:rStyle w:val="apple-style-span"/>
          <w:color w:val="000000" w:themeColor="text1"/>
          <w:szCs w:val="24"/>
        </w:rPr>
        <w:t>-</w:t>
      </w:r>
      <w:r w:rsidR="005D466E" w:rsidRPr="000005FF">
        <w:rPr>
          <w:rStyle w:val="apple-style-span"/>
          <w:color w:val="000000" w:themeColor="text1"/>
          <w:szCs w:val="24"/>
        </w:rPr>
        <w:t>С</w:t>
      </w:r>
      <w:r w:rsidR="005D466E" w:rsidRPr="000005FF">
        <w:rPr>
          <w:rStyle w:val="apple-style-span"/>
          <w:color w:val="000000" w:themeColor="text1"/>
          <w:szCs w:val="24"/>
          <w:lang w:val="en-US"/>
        </w:rPr>
        <w:t>.143-147.</w:t>
      </w:r>
    </w:p>
    <w:p w:rsidR="00A43CD0" w:rsidRPr="000005FF" w:rsidRDefault="00A43CD0" w:rsidP="00A43CD0">
      <w:pPr>
        <w:pStyle w:val="2"/>
        <w:ind w:left="0"/>
        <w:rPr>
          <w:color w:val="000000" w:themeColor="text1"/>
          <w:lang w:val="en-US"/>
        </w:rPr>
      </w:pPr>
      <w:r w:rsidRPr="000005FF">
        <w:rPr>
          <w:color w:val="000000" w:themeColor="text1"/>
          <w:lang w:val="en-US"/>
        </w:rPr>
        <w:t xml:space="preserve">4. </w:t>
      </w:r>
      <w:proofErr w:type="spellStart"/>
      <w:r w:rsidRPr="000005FF">
        <w:rPr>
          <w:color w:val="000000" w:themeColor="text1"/>
          <w:lang w:val="en-US"/>
        </w:rPr>
        <w:t>Yueh</w:t>
      </w:r>
      <w:proofErr w:type="spellEnd"/>
      <w:r w:rsidRPr="000005FF">
        <w:rPr>
          <w:color w:val="000000" w:themeColor="text1"/>
          <w:lang w:val="en-US"/>
        </w:rPr>
        <w:t xml:space="preserve"> S.H. Estimates of Faraday </w:t>
      </w:r>
      <w:proofErr w:type="gramStart"/>
      <w:r w:rsidRPr="000005FF">
        <w:rPr>
          <w:color w:val="000000" w:themeColor="text1"/>
          <w:lang w:val="en-US"/>
        </w:rPr>
        <w:t>Rotation</w:t>
      </w:r>
      <w:proofErr w:type="gramEnd"/>
      <w:r w:rsidRPr="000005FF">
        <w:rPr>
          <w:color w:val="000000" w:themeColor="text1"/>
          <w:lang w:val="en-US"/>
        </w:rPr>
        <w:t xml:space="preserve"> with Passive Microwave </w:t>
      </w:r>
      <w:proofErr w:type="spellStart"/>
      <w:r w:rsidRPr="000005FF">
        <w:rPr>
          <w:color w:val="000000" w:themeColor="text1"/>
          <w:lang w:val="en-US"/>
        </w:rPr>
        <w:t>Polarimetry</w:t>
      </w:r>
      <w:proofErr w:type="spellEnd"/>
      <w:r w:rsidRPr="000005FF">
        <w:rPr>
          <w:color w:val="000000" w:themeColor="text1"/>
          <w:lang w:val="en-US"/>
        </w:rPr>
        <w:t xml:space="preserve"> for Microwave Remote Sensing of Earth Surface // IEEE Trans. on </w:t>
      </w:r>
      <w:proofErr w:type="spellStart"/>
      <w:r w:rsidRPr="000005FF">
        <w:rPr>
          <w:color w:val="000000" w:themeColor="text1"/>
          <w:lang w:val="en-US"/>
        </w:rPr>
        <w:t>Geos</w:t>
      </w:r>
      <w:proofErr w:type="spellEnd"/>
      <w:r w:rsidRPr="000005FF">
        <w:rPr>
          <w:color w:val="000000" w:themeColor="text1"/>
          <w:lang w:val="en-US"/>
        </w:rPr>
        <w:t xml:space="preserve">. </w:t>
      </w:r>
      <w:proofErr w:type="gramStart"/>
      <w:r w:rsidRPr="000005FF">
        <w:rPr>
          <w:color w:val="000000" w:themeColor="text1"/>
          <w:lang w:val="en-US"/>
        </w:rPr>
        <w:t>and</w:t>
      </w:r>
      <w:proofErr w:type="gramEnd"/>
      <w:r w:rsidRPr="000005FF">
        <w:rPr>
          <w:color w:val="000000" w:themeColor="text1"/>
          <w:lang w:val="en-US"/>
        </w:rPr>
        <w:t xml:space="preserve"> Rem. Sens., vol.38, N 5</w:t>
      </w:r>
      <w:r w:rsidR="007C038A" w:rsidRPr="000005FF">
        <w:rPr>
          <w:color w:val="000000" w:themeColor="text1"/>
          <w:lang w:val="en-US"/>
        </w:rPr>
        <w:t>,</w:t>
      </w:r>
      <w:r w:rsidRPr="000005FF">
        <w:rPr>
          <w:color w:val="000000" w:themeColor="text1"/>
          <w:lang w:val="en-US"/>
        </w:rPr>
        <w:t xml:space="preserve"> 2000. </w:t>
      </w:r>
      <w:r w:rsidR="0004533B">
        <w:rPr>
          <w:color w:val="000000" w:themeColor="text1"/>
        </w:rPr>
        <w:t>-</w:t>
      </w:r>
      <w:r w:rsidRPr="000005FF">
        <w:rPr>
          <w:color w:val="000000" w:themeColor="text1"/>
          <w:lang w:val="en-US"/>
        </w:rPr>
        <w:t>P.2434-2438.</w:t>
      </w:r>
    </w:p>
    <w:p w:rsidR="00A43CD0" w:rsidRPr="000005FF" w:rsidRDefault="00A43CD0" w:rsidP="00A43CD0">
      <w:pPr>
        <w:pStyle w:val="2"/>
        <w:ind w:left="0"/>
        <w:rPr>
          <w:color w:val="000000" w:themeColor="text1"/>
          <w:lang w:val="en-US"/>
        </w:rPr>
      </w:pPr>
      <w:r w:rsidRPr="000005FF">
        <w:rPr>
          <w:color w:val="000000" w:themeColor="text1"/>
          <w:lang w:val="en-US"/>
        </w:rPr>
        <w:t xml:space="preserve">5. </w:t>
      </w:r>
      <w:proofErr w:type="spellStart"/>
      <w:r w:rsidRPr="000005FF">
        <w:rPr>
          <w:color w:val="000000" w:themeColor="text1"/>
          <w:lang w:val="en-US"/>
        </w:rPr>
        <w:t>Ribo</w:t>
      </w:r>
      <w:proofErr w:type="spellEnd"/>
      <w:r w:rsidRPr="000005FF">
        <w:rPr>
          <w:color w:val="000000" w:themeColor="text1"/>
          <w:lang w:val="en-US"/>
        </w:rPr>
        <w:t xml:space="preserve"> S. and Martin-</w:t>
      </w:r>
      <w:proofErr w:type="spellStart"/>
      <w:r w:rsidRPr="000005FF">
        <w:rPr>
          <w:color w:val="000000" w:themeColor="text1"/>
          <w:lang w:val="en-US"/>
        </w:rPr>
        <w:t>Neira</w:t>
      </w:r>
      <w:proofErr w:type="spellEnd"/>
      <w:r w:rsidRPr="000005FF">
        <w:rPr>
          <w:color w:val="000000" w:themeColor="text1"/>
          <w:lang w:val="en-US"/>
        </w:rPr>
        <w:t xml:space="preserve"> M. Faraday Rotation Correction in the </w:t>
      </w:r>
      <w:proofErr w:type="spellStart"/>
      <w:r w:rsidRPr="000005FF">
        <w:rPr>
          <w:color w:val="000000" w:themeColor="text1"/>
          <w:lang w:val="en-US"/>
        </w:rPr>
        <w:t>Polarimetric</w:t>
      </w:r>
      <w:proofErr w:type="spellEnd"/>
      <w:r w:rsidRPr="000005FF">
        <w:rPr>
          <w:color w:val="000000" w:themeColor="text1"/>
          <w:lang w:val="en-US"/>
        </w:rPr>
        <w:t xml:space="preserve"> Mode of MIRAS // </w:t>
      </w:r>
      <w:r w:rsidRPr="000005FF">
        <w:rPr>
          <w:iCs/>
          <w:color w:val="000000" w:themeColor="text1"/>
          <w:lang w:val="en-US"/>
        </w:rPr>
        <w:t xml:space="preserve">IEEE Trans. </w:t>
      </w:r>
      <w:proofErr w:type="spellStart"/>
      <w:r w:rsidRPr="000005FF">
        <w:rPr>
          <w:iCs/>
          <w:color w:val="000000" w:themeColor="text1"/>
          <w:lang w:val="en-US"/>
        </w:rPr>
        <w:t>Geosci</w:t>
      </w:r>
      <w:proofErr w:type="spellEnd"/>
      <w:r w:rsidRPr="000005FF">
        <w:rPr>
          <w:iCs/>
          <w:color w:val="000000" w:themeColor="text1"/>
          <w:lang w:val="en-US"/>
        </w:rPr>
        <w:t xml:space="preserve">. </w:t>
      </w:r>
      <w:proofErr w:type="gramStart"/>
      <w:r w:rsidRPr="000005FF">
        <w:rPr>
          <w:iCs/>
          <w:color w:val="000000" w:themeColor="text1"/>
          <w:lang w:val="en-US"/>
        </w:rPr>
        <w:t>Remote Sens. 42, N 2, 2004.</w:t>
      </w:r>
      <w:proofErr w:type="gramEnd"/>
      <w:r w:rsidRPr="000005FF">
        <w:rPr>
          <w:iCs/>
          <w:color w:val="000000" w:themeColor="text1"/>
          <w:lang w:val="en-US"/>
        </w:rPr>
        <w:t xml:space="preserve">  </w:t>
      </w:r>
      <w:r w:rsidR="0004533B">
        <w:rPr>
          <w:iCs/>
          <w:color w:val="000000" w:themeColor="text1"/>
        </w:rPr>
        <w:t>-</w:t>
      </w:r>
      <w:r w:rsidRPr="000005FF">
        <w:rPr>
          <w:iCs/>
          <w:color w:val="000000" w:themeColor="text1"/>
          <w:lang w:val="en-US"/>
        </w:rPr>
        <w:t>P.</w:t>
      </w:r>
      <w:r w:rsidRPr="000005FF">
        <w:rPr>
          <w:color w:val="000000" w:themeColor="text1"/>
          <w:lang w:val="en-US"/>
        </w:rPr>
        <w:t>1405-1410.</w:t>
      </w:r>
    </w:p>
    <w:p w:rsidR="00A43CD0" w:rsidRPr="000005FF" w:rsidRDefault="00A43CD0" w:rsidP="00A43CD0">
      <w:pPr>
        <w:pStyle w:val="2"/>
        <w:ind w:left="0"/>
        <w:rPr>
          <w:b/>
          <w:color w:val="000000" w:themeColor="text1"/>
          <w:lang w:val="en-US"/>
        </w:rPr>
      </w:pPr>
      <w:r w:rsidRPr="000005FF">
        <w:rPr>
          <w:rFonts w:eastAsia="Times-Roman"/>
          <w:color w:val="000000" w:themeColor="text1"/>
          <w:lang w:val="en-US"/>
        </w:rPr>
        <w:t xml:space="preserve">6. Le Vine D.M., Abraham S., and </w:t>
      </w:r>
      <w:proofErr w:type="spellStart"/>
      <w:r w:rsidRPr="000005FF">
        <w:rPr>
          <w:rFonts w:eastAsia="Times-Roman"/>
          <w:color w:val="000000" w:themeColor="text1"/>
          <w:lang w:val="en-US"/>
        </w:rPr>
        <w:t>Peng</w:t>
      </w:r>
      <w:proofErr w:type="spellEnd"/>
      <w:r w:rsidRPr="000005FF">
        <w:rPr>
          <w:rFonts w:eastAsia="Times-Roman"/>
          <w:color w:val="000000" w:themeColor="text1"/>
          <w:lang w:val="en-US"/>
        </w:rPr>
        <w:t xml:space="preserve"> J. Faraday Rotation Correction for the SMAP Radiometer // IEEE </w:t>
      </w:r>
      <w:r w:rsidRPr="000005FF">
        <w:rPr>
          <w:color w:val="000000" w:themeColor="text1"/>
          <w:lang w:val="en-US"/>
        </w:rPr>
        <w:t xml:space="preserve">Trans. on </w:t>
      </w:r>
      <w:proofErr w:type="spellStart"/>
      <w:r w:rsidRPr="000005FF">
        <w:rPr>
          <w:color w:val="000000" w:themeColor="text1"/>
          <w:lang w:val="en-US"/>
        </w:rPr>
        <w:t>Geos</w:t>
      </w:r>
      <w:proofErr w:type="spellEnd"/>
      <w:r w:rsidRPr="000005FF">
        <w:rPr>
          <w:color w:val="000000" w:themeColor="text1"/>
          <w:lang w:val="en-US"/>
        </w:rPr>
        <w:t xml:space="preserve">. </w:t>
      </w:r>
      <w:proofErr w:type="gramStart"/>
      <w:r w:rsidRPr="000005FF">
        <w:rPr>
          <w:color w:val="000000" w:themeColor="text1"/>
          <w:lang w:val="en-US"/>
        </w:rPr>
        <w:t>and</w:t>
      </w:r>
      <w:proofErr w:type="gramEnd"/>
      <w:r w:rsidRPr="000005FF">
        <w:rPr>
          <w:color w:val="000000" w:themeColor="text1"/>
          <w:lang w:val="en-US"/>
        </w:rPr>
        <w:t xml:space="preserve"> Rem. Sens.</w:t>
      </w:r>
      <w:r w:rsidRPr="000005FF">
        <w:rPr>
          <w:rFonts w:eastAsia="Times-Roman"/>
          <w:color w:val="000000" w:themeColor="text1"/>
          <w:lang w:val="en-US"/>
        </w:rPr>
        <w:t>, VOL. 54, N 4, 2016.</w:t>
      </w:r>
      <w:r w:rsidR="0004533B">
        <w:rPr>
          <w:rFonts w:eastAsia="Times-Roman"/>
          <w:color w:val="000000" w:themeColor="text1"/>
        </w:rPr>
        <w:t>-</w:t>
      </w:r>
      <w:r w:rsidRPr="000005FF">
        <w:rPr>
          <w:rFonts w:eastAsia="Times-Roman"/>
          <w:color w:val="000000" w:themeColor="text1"/>
          <w:lang w:val="en-US"/>
        </w:rPr>
        <w:t xml:space="preserve"> P.2070-2081</w:t>
      </w:r>
    </w:p>
    <w:p w:rsidR="003A7C43" w:rsidRPr="000005FF" w:rsidRDefault="00A43CD0" w:rsidP="007C038A">
      <w:pPr>
        <w:overflowPunct/>
        <w:jc w:val="both"/>
        <w:textAlignment w:val="auto"/>
        <w:rPr>
          <w:rFonts w:eastAsia="TimesNewRomanPSMT"/>
          <w:szCs w:val="24"/>
          <w:lang w:val="en-US"/>
        </w:rPr>
      </w:pPr>
      <w:r w:rsidRPr="000005FF">
        <w:rPr>
          <w:rFonts w:eastAsia="TimesNewRomanPSMT"/>
          <w:szCs w:val="24"/>
          <w:lang w:val="en-US"/>
        </w:rPr>
        <w:t>7</w:t>
      </w:r>
      <w:r w:rsidR="003A7C43" w:rsidRPr="000005FF">
        <w:rPr>
          <w:rFonts w:eastAsia="TimesNewRomanPSMT"/>
          <w:szCs w:val="24"/>
          <w:lang w:val="en-US"/>
        </w:rPr>
        <w:t xml:space="preserve">. </w:t>
      </w:r>
      <w:proofErr w:type="spellStart"/>
      <w:r w:rsidR="003A7C43" w:rsidRPr="000005FF">
        <w:rPr>
          <w:rFonts w:eastAsia="TimesNewRomanPSMT"/>
          <w:szCs w:val="24"/>
          <w:lang w:val="en-US"/>
        </w:rPr>
        <w:t>Mannucci</w:t>
      </w:r>
      <w:proofErr w:type="spellEnd"/>
      <w:r w:rsidR="003A7C43" w:rsidRPr="000005FF">
        <w:rPr>
          <w:rFonts w:eastAsia="TimesNewRomanPSMT"/>
          <w:szCs w:val="24"/>
          <w:lang w:val="en-US"/>
        </w:rPr>
        <w:t xml:space="preserve"> A.J., Ho C.M., </w:t>
      </w:r>
      <w:proofErr w:type="spellStart"/>
      <w:r w:rsidR="003A7C43" w:rsidRPr="000005FF">
        <w:rPr>
          <w:rFonts w:eastAsia="TimesNewRomanPSMT"/>
          <w:szCs w:val="24"/>
          <w:lang w:val="en-US"/>
        </w:rPr>
        <w:t>Lindqwister</w:t>
      </w:r>
      <w:proofErr w:type="spellEnd"/>
      <w:r w:rsidR="003A7C43" w:rsidRPr="000005FF">
        <w:rPr>
          <w:rFonts w:eastAsia="TimesNewRomanPSMT"/>
          <w:szCs w:val="24"/>
          <w:lang w:val="en-US"/>
        </w:rPr>
        <w:t xml:space="preserve"> U.J. </w:t>
      </w:r>
      <w:r w:rsidR="007C038A" w:rsidRPr="000005FF">
        <w:rPr>
          <w:rFonts w:eastAsia="TimesNewRomanPSMT"/>
          <w:szCs w:val="24"/>
          <w:lang w:val="en-US"/>
        </w:rPr>
        <w:t xml:space="preserve"> </w:t>
      </w:r>
      <w:r w:rsidR="003A7C43" w:rsidRPr="000005FF">
        <w:rPr>
          <w:rFonts w:eastAsia="TimesNewRomanPSMT"/>
          <w:szCs w:val="24"/>
          <w:lang w:val="en-US"/>
        </w:rPr>
        <w:t>A global mapping technique for GPS-</w:t>
      </w:r>
      <w:proofErr w:type="spellStart"/>
      <w:r w:rsidR="003A7C43" w:rsidRPr="000005FF">
        <w:rPr>
          <w:rFonts w:eastAsia="TimesNewRomanPSMT"/>
          <w:szCs w:val="24"/>
          <w:lang w:val="en-US"/>
        </w:rPr>
        <w:t>drived</w:t>
      </w:r>
      <w:proofErr w:type="spellEnd"/>
      <w:r w:rsidR="003A7C43" w:rsidRPr="000005FF">
        <w:rPr>
          <w:rFonts w:eastAsia="TimesNewRomanPSMT"/>
          <w:szCs w:val="24"/>
          <w:lang w:val="en-US"/>
        </w:rPr>
        <w:t xml:space="preserve"> </w:t>
      </w:r>
      <w:proofErr w:type="spellStart"/>
      <w:r w:rsidR="003A7C43" w:rsidRPr="000005FF">
        <w:rPr>
          <w:rFonts w:eastAsia="TimesNewRomanPSMT"/>
          <w:szCs w:val="24"/>
          <w:lang w:val="en-US"/>
        </w:rPr>
        <w:t>ionospheric</w:t>
      </w:r>
      <w:proofErr w:type="spellEnd"/>
      <w:r w:rsidR="003A7C43" w:rsidRPr="000005FF">
        <w:rPr>
          <w:rFonts w:eastAsia="TimesNewRomanPSMT"/>
          <w:szCs w:val="24"/>
          <w:lang w:val="en-US"/>
        </w:rPr>
        <w:t xml:space="preserve"> TEC meas</w:t>
      </w:r>
      <w:r w:rsidRPr="000005FF">
        <w:rPr>
          <w:rFonts w:eastAsia="TimesNewRomanPSMT"/>
          <w:szCs w:val="24"/>
          <w:lang w:val="en-US"/>
        </w:rPr>
        <w:t xml:space="preserve">urements // Radio Science. </w:t>
      </w:r>
      <w:r w:rsidR="003A7C43" w:rsidRPr="000005FF">
        <w:rPr>
          <w:rFonts w:eastAsia="TimesNewRomanPSMT"/>
          <w:szCs w:val="24"/>
          <w:lang w:val="en-US"/>
        </w:rPr>
        <w:t xml:space="preserve">V. 33, N 8. </w:t>
      </w:r>
      <w:r w:rsidRPr="000005FF">
        <w:rPr>
          <w:rFonts w:eastAsia="TimesNewRomanPSMT"/>
          <w:szCs w:val="24"/>
          <w:lang w:val="en-US"/>
        </w:rPr>
        <w:t>1998</w:t>
      </w:r>
      <w:proofErr w:type="gramStart"/>
      <w:r w:rsidRPr="000005FF">
        <w:rPr>
          <w:rFonts w:eastAsia="TimesNewRomanPSMT"/>
          <w:szCs w:val="24"/>
          <w:lang w:val="en-US"/>
        </w:rPr>
        <w:t>.</w:t>
      </w:r>
      <w:r w:rsidR="0004533B" w:rsidRPr="00045F87">
        <w:rPr>
          <w:rFonts w:eastAsia="TimesNewRomanPSMT"/>
          <w:szCs w:val="24"/>
          <w:lang w:val="en-US"/>
        </w:rPr>
        <w:t>-</w:t>
      </w:r>
      <w:proofErr w:type="gramEnd"/>
      <w:r w:rsidRPr="000005FF">
        <w:rPr>
          <w:rFonts w:eastAsia="TimesNewRomanPSMT"/>
          <w:szCs w:val="24"/>
          <w:lang w:val="en-US"/>
        </w:rPr>
        <w:t xml:space="preserve"> </w:t>
      </w:r>
      <w:r w:rsidR="003A7C43" w:rsidRPr="000005FF">
        <w:rPr>
          <w:rFonts w:eastAsia="TimesNewRomanPSMT"/>
          <w:szCs w:val="24"/>
          <w:lang w:val="en-US"/>
        </w:rPr>
        <w:t>P. 565-582.</w:t>
      </w:r>
    </w:p>
    <w:p w:rsidR="003A7C43" w:rsidRPr="000005FF" w:rsidRDefault="00A43CD0" w:rsidP="007C038A">
      <w:pPr>
        <w:overflowPunct/>
        <w:jc w:val="both"/>
        <w:textAlignment w:val="auto"/>
        <w:rPr>
          <w:b/>
          <w:color w:val="000000"/>
          <w:szCs w:val="24"/>
          <w:lang w:val="en-US"/>
        </w:rPr>
      </w:pPr>
      <w:r w:rsidRPr="000005FF">
        <w:rPr>
          <w:rFonts w:eastAsia="TimesNewRomanPSMT"/>
          <w:szCs w:val="24"/>
          <w:lang w:val="en-US"/>
        </w:rPr>
        <w:t>8</w:t>
      </w:r>
      <w:r w:rsidR="003A7C43" w:rsidRPr="000005FF">
        <w:rPr>
          <w:rFonts w:eastAsia="TimesNewRomanPSMT"/>
          <w:szCs w:val="24"/>
          <w:lang w:val="en-US"/>
        </w:rPr>
        <w:t xml:space="preserve">. </w:t>
      </w:r>
      <w:proofErr w:type="spellStart"/>
      <w:r w:rsidR="003A7C43" w:rsidRPr="000005FF">
        <w:rPr>
          <w:rFonts w:eastAsia="TimesNewRomanPSMT"/>
          <w:szCs w:val="24"/>
          <w:lang w:val="en-US"/>
        </w:rPr>
        <w:t>Schaer</w:t>
      </w:r>
      <w:proofErr w:type="spellEnd"/>
      <w:r w:rsidR="003A7C43" w:rsidRPr="000005FF">
        <w:rPr>
          <w:rFonts w:eastAsia="TimesNewRomanPSMT"/>
          <w:szCs w:val="24"/>
          <w:lang w:val="en-US"/>
        </w:rPr>
        <w:t xml:space="preserve"> S., </w:t>
      </w:r>
      <w:proofErr w:type="spellStart"/>
      <w:r w:rsidR="003A7C43" w:rsidRPr="000005FF">
        <w:rPr>
          <w:rFonts w:eastAsia="TimesNewRomanPSMT"/>
          <w:szCs w:val="24"/>
          <w:lang w:val="en-US"/>
        </w:rPr>
        <w:t>Gurtner</w:t>
      </w:r>
      <w:proofErr w:type="spellEnd"/>
      <w:r w:rsidR="003A7C43" w:rsidRPr="000005FF">
        <w:rPr>
          <w:rFonts w:eastAsia="TimesNewRomanPSMT"/>
          <w:szCs w:val="24"/>
          <w:lang w:val="en-US"/>
        </w:rPr>
        <w:t xml:space="preserve"> W., </w:t>
      </w:r>
      <w:proofErr w:type="spellStart"/>
      <w:r w:rsidR="003A7C43" w:rsidRPr="000005FF">
        <w:rPr>
          <w:rFonts w:eastAsia="TimesNewRomanPSMT"/>
          <w:szCs w:val="24"/>
          <w:lang w:val="en-US"/>
        </w:rPr>
        <w:t>Feltens</w:t>
      </w:r>
      <w:proofErr w:type="spellEnd"/>
      <w:r w:rsidR="003A7C43" w:rsidRPr="000005FF">
        <w:rPr>
          <w:rFonts w:eastAsia="TimesNewRomanPSMT"/>
          <w:szCs w:val="24"/>
          <w:lang w:val="en-US"/>
        </w:rPr>
        <w:t xml:space="preserve"> J. IONEX: The Ionosphere Map Exchange Format Version 1 // Proc. IGS AC Workshop. Darmstadt. Germany. February 9-11, 1998. </w:t>
      </w:r>
      <w:r w:rsidR="0004533B">
        <w:rPr>
          <w:rFonts w:eastAsia="TimesNewRomanPSMT"/>
          <w:szCs w:val="24"/>
        </w:rPr>
        <w:t>-</w:t>
      </w:r>
      <w:r w:rsidR="003A7C43" w:rsidRPr="000005FF">
        <w:rPr>
          <w:rFonts w:eastAsia="TimesNewRomanPSMT"/>
          <w:szCs w:val="24"/>
          <w:lang w:val="en-US"/>
        </w:rPr>
        <w:t>P. 233-247.</w:t>
      </w:r>
    </w:p>
    <w:p w:rsidR="00A6531B" w:rsidRPr="000005FF" w:rsidRDefault="00A6531B" w:rsidP="00A6531B">
      <w:pPr>
        <w:rPr>
          <w:color w:val="000000"/>
          <w:szCs w:val="24"/>
        </w:rPr>
      </w:pPr>
    </w:p>
    <w:sectPr w:rsidR="00A6531B" w:rsidRPr="000005FF" w:rsidSect="00691045">
      <w:footerReference w:type="default" r:id="rId62"/>
      <w:pgSz w:w="11906" w:h="16838" w:code="9"/>
      <w:pgMar w:top="1418"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31D" w:rsidRDefault="0063231D" w:rsidP="003E5AD1">
      <w:r>
        <w:separator/>
      </w:r>
    </w:p>
  </w:endnote>
  <w:endnote w:type="continuationSeparator" w:id="1">
    <w:p w:rsidR="0063231D" w:rsidRDefault="0063231D" w:rsidP="003E5A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0DA" w:rsidRDefault="004810DA">
    <w:pPr>
      <w:pStyle w:val="ac"/>
      <w:jc w:val="center"/>
    </w:pPr>
  </w:p>
  <w:p w:rsidR="004810DA" w:rsidRDefault="004810D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31D" w:rsidRDefault="0063231D" w:rsidP="003E5AD1">
      <w:r>
        <w:separator/>
      </w:r>
    </w:p>
  </w:footnote>
  <w:footnote w:type="continuationSeparator" w:id="1">
    <w:p w:rsidR="0063231D" w:rsidRDefault="0063231D" w:rsidP="003E5A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11DF0"/>
    <w:multiLevelType w:val="singleLevel"/>
    <w:tmpl w:val="814A90C2"/>
    <w:lvl w:ilvl="0">
      <w:start w:val="1"/>
      <w:numFmt w:val="decimal"/>
      <w:lvlText w:val="%1."/>
      <w:legacy w:legacy="1" w:legacySpace="0" w:legacyIndent="363"/>
      <w:lvlJc w:val="left"/>
      <w:rPr>
        <w:rFonts w:ascii="Times New Roman" w:hAnsi="Times New Roman" w:cs="Times New Roman" w:hint="default"/>
      </w:rPr>
    </w:lvl>
  </w:abstractNum>
  <w:abstractNum w:abstractNumId="1">
    <w:nsid w:val="43C80481"/>
    <w:multiLevelType w:val="hybridMultilevel"/>
    <w:tmpl w:val="E034D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2E5321"/>
    <w:multiLevelType w:val="hybridMultilevel"/>
    <w:tmpl w:val="B8A2C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C55D09"/>
    <w:multiLevelType w:val="singleLevel"/>
    <w:tmpl w:val="814A90C2"/>
    <w:lvl w:ilvl="0">
      <w:start w:val="1"/>
      <w:numFmt w:val="decimal"/>
      <w:lvlText w:val="%1."/>
      <w:legacy w:legacy="1" w:legacySpace="0" w:legacyIndent="363"/>
      <w:lvlJc w:val="left"/>
      <w:rPr>
        <w:rFonts w:ascii="Times New Roman" w:hAnsi="Times New Roman" w:cs="Times New Roman" w:hint="default"/>
      </w:rPr>
    </w:lvl>
  </w:abstractNum>
  <w:abstractNum w:abstractNumId="4">
    <w:nsid w:val="70FD711C"/>
    <w:multiLevelType w:val="hybridMultilevel"/>
    <w:tmpl w:val="D982D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DF7B6A"/>
    <w:multiLevelType w:val="hybridMultilevel"/>
    <w:tmpl w:val="F182A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lvlOverride w:ilvl="0">
      <w:lvl w:ilvl="0">
        <w:start w:val="1"/>
        <w:numFmt w:val="decimal"/>
        <w:lvlText w:val="%1."/>
        <w:legacy w:legacy="1" w:legacySpace="0" w:legacyIndent="360"/>
        <w:lvlJc w:val="left"/>
        <w:rPr>
          <w:rFonts w:ascii="Times New Roman" w:hAnsi="Times New Roman" w:cs="Times New Roman" w:hint="default"/>
        </w:rPr>
      </w:lvl>
    </w:lvlOverride>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59393"/>
  </w:hdrShapeDefaults>
  <w:footnotePr>
    <w:footnote w:id="0"/>
    <w:footnote w:id="1"/>
  </w:footnotePr>
  <w:endnotePr>
    <w:endnote w:id="0"/>
    <w:endnote w:id="1"/>
  </w:endnotePr>
  <w:compat/>
  <w:rsids>
    <w:rsidRoot w:val="00843163"/>
    <w:rsid w:val="000005FF"/>
    <w:rsid w:val="00002E6D"/>
    <w:rsid w:val="000045C1"/>
    <w:rsid w:val="00011510"/>
    <w:rsid w:val="000126DB"/>
    <w:rsid w:val="00024603"/>
    <w:rsid w:val="00035D16"/>
    <w:rsid w:val="0004533B"/>
    <w:rsid w:val="00045AEA"/>
    <w:rsid w:val="00045F87"/>
    <w:rsid w:val="0004788C"/>
    <w:rsid w:val="00053BC5"/>
    <w:rsid w:val="000568B1"/>
    <w:rsid w:val="00062C4F"/>
    <w:rsid w:val="00063FE0"/>
    <w:rsid w:val="00066890"/>
    <w:rsid w:val="000668A5"/>
    <w:rsid w:val="00071CB2"/>
    <w:rsid w:val="000735E5"/>
    <w:rsid w:val="0007385E"/>
    <w:rsid w:val="00077797"/>
    <w:rsid w:val="00082B21"/>
    <w:rsid w:val="00083FDF"/>
    <w:rsid w:val="00090E80"/>
    <w:rsid w:val="000950EC"/>
    <w:rsid w:val="00096922"/>
    <w:rsid w:val="00096F90"/>
    <w:rsid w:val="000A0DB2"/>
    <w:rsid w:val="000A1459"/>
    <w:rsid w:val="000A511D"/>
    <w:rsid w:val="000B0132"/>
    <w:rsid w:val="000B27BE"/>
    <w:rsid w:val="000B5A28"/>
    <w:rsid w:val="000B65CC"/>
    <w:rsid w:val="000B77C0"/>
    <w:rsid w:val="000C29BF"/>
    <w:rsid w:val="000C668A"/>
    <w:rsid w:val="000D096B"/>
    <w:rsid w:val="000D66F4"/>
    <w:rsid w:val="000D677F"/>
    <w:rsid w:val="000F2DA0"/>
    <w:rsid w:val="00112BC9"/>
    <w:rsid w:val="00115824"/>
    <w:rsid w:val="001202E0"/>
    <w:rsid w:val="00120785"/>
    <w:rsid w:val="00125103"/>
    <w:rsid w:val="0012739A"/>
    <w:rsid w:val="00133806"/>
    <w:rsid w:val="0014245D"/>
    <w:rsid w:val="00142593"/>
    <w:rsid w:val="0014317D"/>
    <w:rsid w:val="0014497E"/>
    <w:rsid w:val="00150DB0"/>
    <w:rsid w:val="00155F62"/>
    <w:rsid w:val="0016318E"/>
    <w:rsid w:val="00164CB4"/>
    <w:rsid w:val="00165820"/>
    <w:rsid w:val="00165A5F"/>
    <w:rsid w:val="00171475"/>
    <w:rsid w:val="001762BF"/>
    <w:rsid w:val="00177333"/>
    <w:rsid w:val="00180A97"/>
    <w:rsid w:val="00184034"/>
    <w:rsid w:val="00187489"/>
    <w:rsid w:val="00194022"/>
    <w:rsid w:val="0019409B"/>
    <w:rsid w:val="00195112"/>
    <w:rsid w:val="00197CA0"/>
    <w:rsid w:val="001B4D8F"/>
    <w:rsid w:val="001B58D6"/>
    <w:rsid w:val="001C3978"/>
    <w:rsid w:val="001C5906"/>
    <w:rsid w:val="001C67A3"/>
    <w:rsid w:val="001D1F96"/>
    <w:rsid w:val="001D4FD6"/>
    <w:rsid w:val="001D6B01"/>
    <w:rsid w:val="001D77AB"/>
    <w:rsid w:val="001E0B03"/>
    <w:rsid w:val="001E2F81"/>
    <w:rsid w:val="001E5254"/>
    <w:rsid w:val="001E5979"/>
    <w:rsid w:val="001F428E"/>
    <w:rsid w:val="001F5D87"/>
    <w:rsid w:val="001F60C7"/>
    <w:rsid w:val="001F7C2D"/>
    <w:rsid w:val="00200F0E"/>
    <w:rsid w:val="00207DC2"/>
    <w:rsid w:val="00211CBF"/>
    <w:rsid w:val="00212A3F"/>
    <w:rsid w:val="00217813"/>
    <w:rsid w:val="00233138"/>
    <w:rsid w:val="00235754"/>
    <w:rsid w:val="002442F9"/>
    <w:rsid w:val="00244585"/>
    <w:rsid w:val="002520C1"/>
    <w:rsid w:val="00252619"/>
    <w:rsid w:val="0025552C"/>
    <w:rsid w:val="00262882"/>
    <w:rsid w:val="002707B8"/>
    <w:rsid w:val="00270F7D"/>
    <w:rsid w:val="00273E2E"/>
    <w:rsid w:val="00275FFE"/>
    <w:rsid w:val="002765E9"/>
    <w:rsid w:val="00284C15"/>
    <w:rsid w:val="0029742A"/>
    <w:rsid w:val="002A18BE"/>
    <w:rsid w:val="002B04DE"/>
    <w:rsid w:val="002B110D"/>
    <w:rsid w:val="002B648C"/>
    <w:rsid w:val="002D26D7"/>
    <w:rsid w:val="002D3E86"/>
    <w:rsid w:val="002D5E33"/>
    <w:rsid w:val="002E003F"/>
    <w:rsid w:val="002E23DD"/>
    <w:rsid w:val="002F32FD"/>
    <w:rsid w:val="002F353B"/>
    <w:rsid w:val="002F47C4"/>
    <w:rsid w:val="00302B69"/>
    <w:rsid w:val="00312F6B"/>
    <w:rsid w:val="00320E11"/>
    <w:rsid w:val="0032226A"/>
    <w:rsid w:val="00323E81"/>
    <w:rsid w:val="00326B1E"/>
    <w:rsid w:val="00332D84"/>
    <w:rsid w:val="003339FB"/>
    <w:rsid w:val="00335FE6"/>
    <w:rsid w:val="00336D18"/>
    <w:rsid w:val="003450D7"/>
    <w:rsid w:val="00345CE3"/>
    <w:rsid w:val="0035144A"/>
    <w:rsid w:val="00354F90"/>
    <w:rsid w:val="003642A0"/>
    <w:rsid w:val="00365882"/>
    <w:rsid w:val="00373292"/>
    <w:rsid w:val="00384F28"/>
    <w:rsid w:val="00386902"/>
    <w:rsid w:val="00386B28"/>
    <w:rsid w:val="003907C6"/>
    <w:rsid w:val="0039238D"/>
    <w:rsid w:val="003A2684"/>
    <w:rsid w:val="003A3167"/>
    <w:rsid w:val="003A46E7"/>
    <w:rsid w:val="003A61E8"/>
    <w:rsid w:val="003A7C43"/>
    <w:rsid w:val="003B0098"/>
    <w:rsid w:val="003B168A"/>
    <w:rsid w:val="003B38F0"/>
    <w:rsid w:val="003B7BF1"/>
    <w:rsid w:val="003C395D"/>
    <w:rsid w:val="003C6CA8"/>
    <w:rsid w:val="003D2F13"/>
    <w:rsid w:val="003D4F0D"/>
    <w:rsid w:val="003D7AE7"/>
    <w:rsid w:val="003E5500"/>
    <w:rsid w:val="003E5AD1"/>
    <w:rsid w:val="003F0275"/>
    <w:rsid w:val="003F23F2"/>
    <w:rsid w:val="00402791"/>
    <w:rsid w:val="00411D69"/>
    <w:rsid w:val="00416970"/>
    <w:rsid w:val="00421150"/>
    <w:rsid w:val="00424BD2"/>
    <w:rsid w:val="00431099"/>
    <w:rsid w:val="004318AB"/>
    <w:rsid w:val="004444D9"/>
    <w:rsid w:val="004460E1"/>
    <w:rsid w:val="0044616E"/>
    <w:rsid w:val="004518E4"/>
    <w:rsid w:val="00456AD1"/>
    <w:rsid w:val="00467577"/>
    <w:rsid w:val="00472C35"/>
    <w:rsid w:val="00473A1E"/>
    <w:rsid w:val="00473EF4"/>
    <w:rsid w:val="00475F1E"/>
    <w:rsid w:val="00480750"/>
    <w:rsid w:val="004810DA"/>
    <w:rsid w:val="0049066B"/>
    <w:rsid w:val="004973C8"/>
    <w:rsid w:val="004A4529"/>
    <w:rsid w:val="004A56C7"/>
    <w:rsid w:val="004A751D"/>
    <w:rsid w:val="004B2E07"/>
    <w:rsid w:val="004B32A1"/>
    <w:rsid w:val="004C0034"/>
    <w:rsid w:val="004C0B7A"/>
    <w:rsid w:val="004C10A6"/>
    <w:rsid w:val="004C4D0F"/>
    <w:rsid w:val="004C7FB5"/>
    <w:rsid w:val="004D2915"/>
    <w:rsid w:val="004D4FB3"/>
    <w:rsid w:val="0050367C"/>
    <w:rsid w:val="00503F1F"/>
    <w:rsid w:val="00513CCD"/>
    <w:rsid w:val="00516399"/>
    <w:rsid w:val="0053320D"/>
    <w:rsid w:val="00540040"/>
    <w:rsid w:val="005410A7"/>
    <w:rsid w:val="0054519C"/>
    <w:rsid w:val="0054575A"/>
    <w:rsid w:val="005516DF"/>
    <w:rsid w:val="00553277"/>
    <w:rsid w:val="005555B6"/>
    <w:rsid w:val="0057513C"/>
    <w:rsid w:val="005773C5"/>
    <w:rsid w:val="00584AD8"/>
    <w:rsid w:val="00590E78"/>
    <w:rsid w:val="00594748"/>
    <w:rsid w:val="00595CD8"/>
    <w:rsid w:val="005A3E96"/>
    <w:rsid w:val="005A5120"/>
    <w:rsid w:val="005A5390"/>
    <w:rsid w:val="005A683A"/>
    <w:rsid w:val="005B372D"/>
    <w:rsid w:val="005B44A1"/>
    <w:rsid w:val="005B5101"/>
    <w:rsid w:val="005B67B4"/>
    <w:rsid w:val="005C0D77"/>
    <w:rsid w:val="005C33D3"/>
    <w:rsid w:val="005C52B6"/>
    <w:rsid w:val="005D466E"/>
    <w:rsid w:val="005D5F68"/>
    <w:rsid w:val="00600A62"/>
    <w:rsid w:val="006018C0"/>
    <w:rsid w:val="0060200C"/>
    <w:rsid w:val="006041D0"/>
    <w:rsid w:val="0061209D"/>
    <w:rsid w:val="00623D48"/>
    <w:rsid w:val="006247E9"/>
    <w:rsid w:val="006261EF"/>
    <w:rsid w:val="00631C4B"/>
    <w:rsid w:val="0063231D"/>
    <w:rsid w:val="00632DA0"/>
    <w:rsid w:val="00633168"/>
    <w:rsid w:val="00634D80"/>
    <w:rsid w:val="006370A3"/>
    <w:rsid w:val="0064158B"/>
    <w:rsid w:val="006420FE"/>
    <w:rsid w:val="00647D69"/>
    <w:rsid w:val="00652A11"/>
    <w:rsid w:val="00662A32"/>
    <w:rsid w:val="0067384D"/>
    <w:rsid w:val="00674439"/>
    <w:rsid w:val="00676D24"/>
    <w:rsid w:val="006813DF"/>
    <w:rsid w:val="006852E7"/>
    <w:rsid w:val="0068589E"/>
    <w:rsid w:val="00686ECA"/>
    <w:rsid w:val="00691045"/>
    <w:rsid w:val="00693CBD"/>
    <w:rsid w:val="006944E5"/>
    <w:rsid w:val="006957D2"/>
    <w:rsid w:val="006973D6"/>
    <w:rsid w:val="006A0899"/>
    <w:rsid w:val="006A0D40"/>
    <w:rsid w:val="006A1897"/>
    <w:rsid w:val="006A2613"/>
    <w:rsid w:val="006A48CB"/>
    <w:rsid w:val="006A7887"/>
    <w:rsid w:val="006B4E5D"/>
    <w:rsid w:val="006B7BCD"/>
    <w:rsid w:val="006C3C23"/>
    <w:rsid w:val="006C4210"/>
    <w:rsid w:val="006C4E57"/>
    <w:rsid w:val="006C6B5A"/>
    <w:rsid w:val="006D02D2"/>
    <w:rsid w:val="006D3EC1"/>
    <w:rsid w:val="006E2154"/>
    <w:rsid w:val="006E3234"/>
    <w:rsid w:val="006F1BAF"/>
    <w:rsid w:val="0070012F"/>
    <w:rsid w:val="0070524D"/>
    <w:rsid w:val="007071B0"/>
    <w:rsid w:val="00711E85"/>
    <w:rsid w:val="0071442E"/>
    <w:rsid w:val="00720307"/>
    <w:rsid w:val="007237CD"/>
    <w:rsid w:val="0072702F"/>
    <w:rsid w:val="00731A41"/>
    <w:rsid w:val="007334FC"/>
    <w:rsid w:val="00734135"/>
    <w:rsid w:val="00734F1F"/>
    <w:rsid w:val="00746AB9"/>
    <w:rsid w:val="00747E6B"/>
    <w:rsid w:val="00750784"/>
    <w:rsid w:val="00756E70"/>
    <w:rsid w:val="007609BD"/>
    <w:rsid w:val="00770DEE"/>
    <w:rsid w:val="0077168A"/>
    <w:rsid w:val="007962DD"/>
    <w:rsid w:val="0079707B"/>
    <w:rsid w:val="00797177"/>
    <w:rsid w:val="00797178"/>
    <w:rsid w:val="00797D05"/>
    <w:rsid w:val="007A09E1"/>
    <w:rsid w:val="007A2C15"/>
    <w:rsid w:val="007A57E4"/>
    <w:rsid w:val="007A5E00"/>
    <w:rsid w:val="007B2F57"/>
    <w:rsid w:val="007B3813"/>
    <w:rsid w:val="007B49BC"/>
    <w:rsid w:val="007B4A5F"/>
    <w:rsid w:val="007B63E0"/>
    <w:rsid w:val="007B7306"/>
    <w:rsid w:val="007C038A"/>
    <w:rsid w:val="007C171A"/>
    <w:rsid w:val="007D228D"/>
    <w:rsid w:val="007D252C"/>
    <w:rsid w:val="007D339E"/>
    <w:rsid w:val="007D357C"/>
    <w:rsid w:val="007D68D7"/>
    <w:rsid w:val="007E15B6"/>
    <w:rsid w:val="007F105E"/>
    <w:rsid w:val="007F2007"/>
    <w:rsid w:val="007F24E6"/>
    <w:rsid w:val="007F6ABF"/>
    <w:rsid w:val="007F7EF4"/>
    <w:rsid w:val="00801750"/>
    <w:rsid w:val="00804E4B"/>
    <w:rsid w:val="008162AD"/>
    <w:rsid w:val="00821655"/>
    <w:rsid w:val="00823653"/>
    <w:rsid w:val="00833C85"/>
    <w:rsid w:val="00834123"/>
    <w:rsid w:val="008377C4"/>
    <w:rsid w:val="00843163"/>
    <w:rsid w:val="0084607E"/>
    <w:rsid w:val="008514D7"/>
    <w:rsid w:val="00855D4A"/>
    <w:rsid w:val="008569D0"/>
    <w:rsid w:val="00857C11"/>
    <w:rsid w:val="008605A7"/>
    <w:rsid w:val="00860D39"/>
    <w:rsid w:val="008618D0"/>
    <w:rsid w:val="0086386A"/>
    <w:rsid w:val="00863C68"/>
    <w:rsid w:val="00872404"/>
    <w:rsid w:val="00875925"/>
    <w:rsid w:val="008810D6"/>
    <w:rsid w:val="00882817"/>
    <w:rsid w:val="00882B87"/>
    <w:rsid w:val="00886B7E"/>
    <w:rsid w:val="00890F0E"/>
    <w:rsid w:val="00892BF0"/>
    <w:rsid w:val="00893210"/>
    <w:rsid w:val="00897ED7"/>
    <w:rsid w:val="008A0FA7"/>
    <w:rsid w:val="008A4C28"/>
    <w:rsid w:val="008A5EA0"/>
    <w:rsid w:val="008A678B"/>
    <w:rsid w:val="008B16AF"/>
    <w:rsid w:val="008B67DB"/>
    <w:rsid w:val="008B7B7F"/>
    <w:rsid w:val="008C01B4"/>
    <w:rsid w:val="008C1789"/>
    <w:rsid w:val="008C5DAF"/>
    <w:rsid w:val="008D00FD"/>
    <w:rsid w:val="008D078B"/>
    <w:rsid w:val="008D0EC4"/>
    <w:rsid w:val="008D5391"/>
    <w:rsid w:val="008E3768"/>
    <w:rsid w:val="008E7245"/>
    <w:rsid w:val="008E7EF1"/>
    <w:rsid w:val="008F44AF"/>
    <w:rsid w:val="008F5471"/>
    <w:rsid w:val="009015E6"/>
    <w:rsid w:val="009048C3"/>
    <w:rsid w:val="00912E44"/>
    <w:rsid w:val="0091515C"/>
    <w:rsid w:val="00915A32"/>
    <w:rsid w:val="00915F61"/>
    <w:rsid w:val="0092768D"/>
    <w:rsid w:val="00932F42"/>
    <w:rsid w:val="00933E8D"/>
    <w:rsid w:val="0093689B"/>
    <w:rsid w:val="00937F54"/>
    <w:rsid w:val="00943A19"/>
    <w:rsid w:val="00955B83"/>
    <w:rsid w:val="00965FC1"/>
    <w:rsid w:val="0096676B"/>
    <w:rsid w:val="0096725F"/>
    <w:rsid w:val="00973500"/>
    <w:rsid w:val="00985EE5"/>
    <w:rsid w:val="009861F7"/>
    <w:rsid w:val="00987D2A"/>
    <w:rsid w:val="0099555D"/>
    <w:rsid w:val="009A0459"/>
    <w:rsid w:val="009A58A2"/>
    <w:rsid w:val="009A679C"/>
    <w:rsid w:val="009B33ED"/>
    <w:rsid w:val="009B39F3"/>
    <w:rsid w:val="009B556E"/>
    <w:rsid w:val="009C2273"/>
    <w:rsid w:val="009C5E9E"/>
    <w:rsid w:val="009C69E6"/>
    <w:rsid w:val="009D1020"/>
    <w:rsid w:val="009D72B6"/>
    <w:rsid w:val="009D7455"/>
    <w:rsid w:val="009D7950"/>
    <w:rsid w:val="009E3495"/>
    <w:rsid w:val="00A01759"/>
    <w:rsid w:val="00A04EBB"/>
    <w:rsid w:val="00A06246"/>
    <w:rsid w:val="00A07195"/>
    <w:rsid w:val="00A10AE4"/>
    <w:rsid w:val="00A12A01"/>
    <w:rsid w:val="00A14197"/>
    <w:rsid w:val="00A16E85"/>
    <w:rsid w:val="00A21312"/>
    <w:rsid w:val="00A2156F"/>
    <w:rsid w:val="00A2331A"/>
    <w:rsid w:val="00A24BE3"/>
    <w:rsid w:val="00A3174D"/>
    <w:rsid w:val="00A32186"/>
    <w:rsid w:val="00A41378"/>
    <w:rsid w:val="00A425BB"/>
    <w:rsid w:val="00A43CD0"/>
    <w:rsid w:val="00A468E4"/>
    <w:rsid w:val="00A50A3A"/>
    <w:rsid w:val="00A524F1"/>
    <w:rsid w:val="00A61780"/>
    <w:rsid w:val="00A63B02"/>
    <w:rsid w:val="00A6478F"/>
    <w:rsid w:val="00A6531B"/>
    <w:rsid w:val="00A6591E"/>
    <w:rsid w:val="00A665D8"/>
    <w:rsid w:val="00A745F0"/>
    <w:rsid w:val="00A7590B"/>
    <w:rsid w:val="00A81320"/>
    <w:rsid w:val="00A8724E"/>
    <w:rsid w:val="00A922D3"/>
    <w:rsid w:val="00A96EAD"/>
    <w:rsid w:val="00A9757F"/>
    <w:rsid w:val="00AA0319"/>
    <w:rsid w:val="00AA47A9"/>
    <w:rsid w:val="00AB4C64"/>
    <w:rsid w:val="00AB690D"/>
    <w:rsid w:val="00AB6D18"/>
    <w:rsid w:val="00AC7652"/>
    <w:rsid w:val="00AC7862"/>
    <w:rsid w:val="00AD4764"/>
    <w:rsid w:val="00AD57A2"/>
    <w:rsid w:val="00AE065B"/>
    <w:rsid w:val="00AF2D7C"/>
    <w:rsid w:val="00AF45C7"/>
    <w:rsid w:val="00B02D1B"/>
    <w:rsid w:val="00B15C50"/>
    <w:rsid w:val="00B1692E"/>
    <w:rsid w:val="00B20A12"/>
    <w:rsid w:val="00B43C0D"/>
    <w:rsid w:val="00B52743"/>
    <w:rsid w:val="00B52CC6"/>
    <w:rsid w:val="00B53ECF"/>
    <w:rsid w:val="00B56C49"/>
    <w:rsid w:val="00B6230D"/>
    <w:rsid w:val="00B66C1E"/>
    <w:rsid w:val="00B708D9"/>
    <w:rsid w:val="00B76E71"/>
    <w:rsid w:val="00B77090"/>
    <w:rsid w:val="00B9606A"/>
    <w:rsid w:val="00B973BB"/>
    <w:rsid w:val="00B975C2"/>
    <w:rsid w:val="00BA4AA8"/>
    <w:rsid w:val="00BA59AB"/>
    <w:rsid w:val="00BA656E"/>
    <w:rsid w:val="00BA68DB"/>
    <w:rsid w:val="00BB2BFC"/>
    <w:rsid w:val="00BB4B8C"/>
    <w:rsid w:val="00BB53CB"/>
    <w:rsid w:val="00BC0275"/>
    <w:rsid w:val="00BC751E"/>
    <w:rsid w:val="00BD1150"/>
    <w:rsid w:val="00BD645E"/>
    <w:rsid w:val="00BD6732"/>
    <w:rsid w:val="00BE16AC"/>
    <w:rsid w:val="00BE7475"/>
    <w:rsid w:val="00BF6F8A"/>
    <w:rsid w:val="00C01FBF"/>
    <w:rsid w:val="00C04966"/>
    <w:rsid w:val="00C04ACB"/>
    <w:rsid w:val="00C20E42"/>
    <w:rsid w:val="00C21A4A"/>
    <w:rsid w:val="00C2352E"/>
    <w:rsid w:val="00C25DCA"/>
    <w:rsid w:val="00C26ED1"/>
    <w:rsid w:val="00C2773F"/>
    <w:rsid w:val="00C3181C"/>
    <w:rsid w:val="00C4281E"/>
    <w:rsid w:val="00C47EE0"/>
    <w:rsid w:val="00C50D6F"/>
    <w:rsid w:val="00C51353"/>
    <w:rsid w:val="00C62373"/>
    <w:rsid w:val="00C631CD"/>
    <w:rsid w:val="00C640CE"/>
    <w:rsid w:val="00C64534"/>
    <w:rsid w:val="00C64B27"/>
    <w:rsid w:val="00C65E83"/>
    <w:rsid w:val="00C677E4"/>
    <w:rsid w:val="00C70589"/>
    <w:rsid w:val="00C71BAD"/>
    <w:rsid w:val="00C72238"/>
    <w:rsid w:val="00C759C2"/>
    <w:rsid w:val="00C76A6B"/>
    <w:rsid w:val="00C77EC2"/>
    <w:rsid w:val="00C93167"/>
    <w:rsid w:val="00CA4662"/>
    <w:rsid w:val="00CA7351"/>
    <w:rsid w:val="00CA7DAF"/>
    <w:rsid w:val="00CB05BF"/>
    <w:rsid w:val="00CB3537"/>
    <w:rsid w:val="00CB5CBD"/>
    <w:rsid w:val="00CB7C04"/>
    <w:rsid w:val="00CC2355"/>
    <w:rsid w:val="00CC496F"/>
    <w:rsid w:val="00CC4AFC"/>
    <w:rsid w:val="00CD00B2"/>
    <w:rsid w:val="00CD4F4E"/>
    <w:rsid w:val="00CD5E0A"/>
    <w:rsid w:val="00CE1230"/>
    <w:rsid w:val="00CE16A7"/>
    <w:rsid w:val="00CE181A"/>
    <w:rsid w:val="00CE58CB"/>
    <w:rsid w:val="00CE691F"/>
    <w:rsid w:val="00CE72AF"/>
    <w:rsid w:val="00CF1D28"/>
    <w:rsid w:val="00CF3C2D"/>
    <w:rsid w:val="00CF4ED8"/>
    <w:rsid w:val="00D02D3F"/>
    <w:rsid w:val="00D07BCD"/>
    <w:rsid w:val="00D102E5"/>
    <w:rsid w:val="00D1488D"/>
    <w:rsid w:val="00D16B86"/>
    <w:rsid w:val="00D27CEF"/>
    <w:rsid w:val="00D32143"/>
    <w:rsid w:val="00D32A6D"/>
    <w:rsid w:val="00D372D3"/>
    <w:rsid w:val="00D40920"/>
    <w:rsid w:val="00D40ECE"/>
    <w:rsid w:val="00D421D0"/>
    <w:rsid w:val="00D42A32"/>
    <w:rsid w:val="00D42E7D"/>
    <w:rsid w:val="00D46989"/>
    <w:rsid w:val="00D53B68"/>
    <w:rsid w:val="00D53BBA"/>
    <w:rsid w:val="00D55515"/>
    <w:rsid w:val="00D603E8"/>
    <w:rsid w:val="00D65906"/>
    <w:rsid w:val="00D66F9F"/>
    <w:rsid w:val="00D707BC"/>
    <w:rsid w:val="00D74358"/>
    <w:rsid w:val="00D75B6E"/>
    <w:rsid w:val="00D768C6"/>
    <w:rsid w:val="00D822DA"/>
    <w:rsid w:val="00D83564"/>
    <w:rsid w:val="00D83D86"/>
    <w:rsid w:val="00D847F6"/>
    <w:rsid w:val="00D86F58"/>
    <w:rsid w:val="00D95BC3"/>
    <w:rsid w:val="00D97B35"/>
    <w:rsid w:val="00DA0158"/>
    <w:rsid w:val="00DA0B02"/>
    <w:rsid w:val="00DB1CC1"/>
    <w:rsid w:val="00DB22EC"/>
    <w:rsid w:val="00DC2F51"/>
    <w:rsid w:val="00DC4CB0"/>
    <w:rsid w:val="00DD0E1B"/>
    <w:rsid w:val="00DD4300"/>
    <w:rsid w:val="00DD7229"/>
    <w:rsid w:val="00DE63F9"/>
    <w:rsid w:val="00DE75DE"/>
    <w:rsid w:val="00DF6B8F"/>
    <w:rsid w:val="00E002C7"/>
    <w:rsid w:val="00E1286D"/>
    <w:rsid w:val="00E12D30"/>
    <w:rsid w:val="00E12D53"/>
    <w:rsid w:val="00E13008"/>
    <w:rsid w:val="00E157B2"/>
    <w:rsid w:val="00E167D6"/>
    <w:rsid w:val="00E211D1"/>
    <w:rsid w:val="00E23929"/>
    <w:rsid w:val="00E25DF0"/>
    <w:rsid w:val="00E30472"/>
    <w:rsid w:val="00E354D2"/>
    <w:rsid w:val="00E45BEF"/>
    <w:rsid w:val="00E509F9"/>
    <w:rsid w:val="00E50B65"/>
    <w:rsid w:val="00E5185C"/>
    <w:rsid w:val="00E54383"/>
    <w:rsid w:val="00E56937"/>
    <w:rsid w:val="00E570DA"/>
    <w:rsid w:val="00E60979"/>
    <w:rsid w:val="00E7293C"/>
    <w:rsid w:val="00E755B9"/>
    <w:rsid w:val="00E766DD"/>
    <w:rsid w:val="00E8315B"/>
    <w:rsid w:val="00E842AC"/>
    <w:rsid w:val="00E85F9D"/>
    <w:rsid w:val="00E860A4"/>
    <w:rsid w:val="00E92A64"/>
    <w:rsid w:val="00E93397"/>
    <w:rsid w:val="00E95BB6"/>
    <w:rsid w:val="00EA2868"/>
    <w:rsid w:val="00EA687D"/>
    <w:rsid w:val="00EA7072"/>
    <w:rsid w:val="00EB0A2E"/>
    <w:rsid w:val="00EB0FA2"/>
    <w:rsid w:val="00EB6F5A"/>
    <w:rsid w:val="00EC4D1C"/>
    <w:rsid w:val="00EC67F0"/>
    <w:rsid w:val="00ED1D5F"/>
    <w:rsid w:val="00EE1667"/>
    <w:rsid w:val="00EE3333"/>
    <w:rsid w:val="00EE36E5"/>
    <w:rsid w:val="00EF0332"/>
    <w:rsid w:val="00F02F62"/>
    <w:rsid w:val="00F0348D"/>
    <w:rsid w:val="00F06A50"/>
    <w:rsid w:val="00F06F15"/>
    <w:rsid w:val="00F13C3E"/>
    <w:rsid w:val="00F14034"/>
    <w:rsid w:val="00F15317"/>
    <w:rsid w:val="00F21CF9"/>
    <w:rsid w:val="00F30A93"/>
    <w:rsid w:val="00F357F8"/>
    <w:rsid w:val="00F36EC7"/>
    <w:rsid w:val="00F37922"/>
    <w:rsid w:val="00F56B3A"/>
    <w:rsid w:val="00F56FC6"/>
    <w:rsid w:val="00F5735E"/>
    <w:rsid w:val="00F60063"/>
    <w:rsid w:val="00F640C5"/>
    <w:rsid w:val="00F64ADF"/>
    <w:rsid w:val="00F65B1A"/>
    <w:rsid w:val="00F71EAF"/>
    <w:rsid w:val="00F74DA0"/>
    <w:rsid w:val="00F77F56"/>
    <w:rsid w:val="00F80237"/>
    <w:rsid w:val="00F81377"/>
    <w:rsid w:val="00F8679D"/>
    <w:rsid w:val="00F870C7"/>
    <w:rsid w:val="00FA0C38"/>
    <w:rsid w:val="00FB0EA3"/>
    <w:rsid w:val="00FB3E69"/>
    <w:rsid w:val="00FB58AD"/>
    <w:rsid w:val="00FC2489"/>
    <w:rsid w:val="00FD50DA"/>
    <w:rsid w:val="00FD610A"/>
    <w:rsid w:val="00FD64DC"/>
    <w:rsid w:val="00FD6F57"/>
    <w:rsid w:val="00FD7CE1"/>
    <w:rsid w:val="00FE35E5"/>
    <w:rsid w:val="00FE3936"/>
    <w:rsid w:val="00FF2B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163"/>
    <w:pPr>
      <w:overflowPunct w:val="0"/>
      <w:autoSpaceDE w:val="0"/>
      <w:autoSpaceDN w:val="0"/>
      <w:adjustRightInd w:val="0"/>
      <w:textAlignment w:val="baseline"/>
    </w:pPr>
    <w:rPr>
      <w:rFonts w:eastAsia="Times New Roman"/>
      <w:sz w:val="24"/>
    </w:rPr>
  </w:style>
  <w:style w:type="paragraph" w:styleId="1">
    <w:name w:val="heading 1"/>
    <w:basedOn w:val="a"/>
    <w:next w:val="a"/>
    <w:link w:val="10"/>
    <w:qFormat/>
    <w:rsid w:val="007B4A5F"/>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B53ECF"/>
    <w:pPr>
      <w:ind w:left="720"/>
      <w:jc w:val="both"/>
      <w:textAlignment w:val="auto"/>
    </w:pPr>
    <w:rPr>
      <w:szCs w:val="24"/>
    </w:rPr>
  </w:style>
  <w:style w:type="character" w:customStyle="1" w:styleId="20">
    <w:name w:val="Основной текст 2 Знак"/>
    <w:basedOn w:val="a0"/>
    <w:link w:val="2"/>
    <w:rsid w:val="00B53ECF"/>
    <w:rPr>
      <w:rFonts w:eastAsia="Times New Roman"/>
      <w:sz w:val="24"/>
      <w:szCs w:val="24"/>
    </w:rPr>
  </w:style>
  <w:style w:type="paragraph" w:styleId="a3">
    <w:name w:val="Body Text Indent"/>
    <w:basedOn w:val="a"/>
    <w:link w:val="a4"/>
    <w:rsid w:val="00B53ECF"/>
    <w:pPr>
      <w:overflowPunct/>
      <w:autoSpaceDE/>
      <w:autoSpaceDN/>
      <w:adjustRightInd/>
      <w:ind w:firstLine="397"/>
      <w:textAlignment w:val="auto"/>
    </w:pPr>
    <w:rPr>
      <w:szCs w:val="24"/>
    </w:rPr>
  </w:style>
  <w:style w:type="character" w:customStyle="1" w:styleId="a4">
    <w:name w:val="Основной текст с отступом Знак"/>
    <w:basedOn w:val="a0"/>
    <w:link w:val="a3"/>
    <w:rsid w:val="00B53ECF"/>
    <w:rPr>
      <w:rFonts w:eastAsia="Times New Roman"/>
      <w:sz w:val="24"/>
      <w:szCs w:val="24"/>
    </w:rPr>
  </w:style>
  <w:style w:type="paragraph" w:styleId="a5">
    <w:name w:val="Body Text"/>
    <w:aliases w:val="Знак"/>
    <w:basedOn w:val="a"/>
    <w:link w:val="a6"/>
    <w:rsid w:val="00B53ECF"/>
    <w:pPr>
      <w:widowControl w:val="0"/>
      <w:overflowPunct/>
      <w:autoSpaceDE/>
      <w:autoSpaceDN/>
      <w:adjustRightInd/>
      <w:jc w:val="both"/>
      <w:textAlignment w:val="auto"/>
    </w:pPr>
    <w:rPr>
      <w:szCs w:val="24"/>
    </w:rPr>
  </w:style>
  <w:style w:type="character" w:customStyle="1" w:styleId="a6">
    <w:name w:val="Основной текст Знак"/>
    <w:aliases w:val="Знак Знак"/>
    <w:basedOn w:val="a0"/>
    <w:link w:val="a5"/>
    <w:rsid w:val="00B53ECF"/>
    <w:rPr>
      <w:rFonts w:eastAsia="Times New Roman"/>
      <w:sz w:val="24"/>
      <w:szCs w:val="24"/>
    </w:rPr>
  </w:style>
  <w:style w:type="character" w:styleId="a7">
    <w:name w:val="Strong"/>
    <w:qFormat/>
    <w:rsid w:val="00B53ECF"/>
    <w:rPr>
      <w:rFonts w:cs="Times New Roman"/>
      <w:b/>
      <w:bCs/>
    </w:rPr>
  </w:style>
  <w:style w:type="character" w:customStyle="1" w:styleId="apple-style-span">
    <w:name w:val="apple-style-span"/>
    <w:rsid w:val="00B53ECF"/>
    <w:rPr>
      <w:rFonts w:cs="Times New Roman"/>
    </w:rPr>
  </w:style>
  <w:style w:type="paragraph" w:customStyle="1" w:styleId="21">
    <w:name w:val="Основной текст 21"/>
    <w:basedOn w:val="a"/>
    <w:rsid w:val="00B53ECF"/>
    <w:pPr>
      <w:spacing w:line="360" w:lineRule="auto"/>
      <w:ind w:firstLine="720"/>
      <w:jc w:val="both"/>
    </w:pPr>
  </w:style>
  <w:style w:type="paragraph" w:customStyle="1" w:styleId="31">
    <w:name w:val="Основной текст с отступом 31"/>
    <w:basedOn w:val="a"/>
    <w:rsid w:val="00B53ECF"/>
    <w:pPr>
      <w:ind w:firstLine="400"/>
      <w:jc w:val="both"/>
    </w:pPr>
    <w:rPr>
      <w:color w:val="000000"/>
      <w:sz w:val="22"/>
    </w:rPr>
  </w:style>
  <w:style w:type="paragraph" w:customStyle="1" w:styleId="Default">
    <w:name w:val="Default"/>
    <w:rsid w:val="00652A11"/>
    <w:pPr>
      <w:autoSpaceDE w:val="0"/>
      <w:autoSpaceDN w:val="0"/>
      <w:adjustRightInd w:val="0"/>
    </w:pPr>
    <w:rPr>
      <w:color w:val="000000"/>
      <w:sz w:val="24"/>
      <w:szCs w:val="24"/>
    </w:rPr>
  </w:style>
  <w:style w:type="character" w:customStyle="1" w:styleId="top100tagline1">
    <w:name w:val="top100tagline1"/>
    <w:basedOn w:val="a0"/>
    <w:rsid w:val="00411D69"/>
  </w:style>
  <w:style w:type="character" w:styleId="a8">
    <w:name w:val="Hyperlink"/>
    <w:basedOn w:val="a0"/>
    <w:uiPriority w:val="99"/>
    <w:unhideWhenUsed/>
    <w:rsid w:val="005410A7"/>
    <w:rPr>
      <w:color w:val="0857A6"/>
      <w:u w:val="single"/>
    </w:rPr>
  </w:style>
  <w:style w:type="character" w:customStyle="1" w:styleId="Iniiaiieoeoo">
    <w:name w:val="Iniiaiie o?eoo"/>
    <w:rsid w:val="00631C4B"/>
  </w:style>
  <w:style w:type="table" w:styleId="a9">
    <w:name w:val="Table Grid"/>
    <w:basedOn w:val="a1"/>
    <w:rsid w:val="003A61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7B4A5F"/>
    <w:rPr>
      <w:rFonts w:ascii="Arial" w:eastAsia="Times New Roman" w:hAnsi="Arial"/>
      <w:b/>
      <w:kern w:val="28"/>
      <w:sz w:val="28"/>
    </w:rPr>
  </w:style>
  <w:style w:type="paragraph" w:styleId="3">
    <w:name w:val="Body Text 3"/>
    <w:basedOn w:val="a"/>
    <w:link w:val="30"/>
    <w:uiPriority w:val="99"/>
    <w:semiHidden/>
    <w:unhideWhenUsed/>
    <w:rsid w:val="003D7AE7"/>
    <w:pPr>
      <w:spacing w:after="120"/>
    </w:pPr>
    <w:rPr>
      <w:sz w:val="16"/>
      <w:szCs w:val="16"/>
    </w:rPr>
  </w:style>
  <w:style w:type="character" w:customStyle="1" w:styleId="30">
    <w:name w:val="Основной текст 3 Знак"/>
    <w:basedOn w:val="a0"/>
    <w:link w:val="3"/>
    <w:uiPriority w:val="99"/>
    <w:semiHidden/>
    <w:rsid w:val="003D7AE7"/>
    <w:rPr>
      <w:rFonts w:eastAsia="Times New Roman"/>
      <w:sz w:val="16"/>
      <w:szCs w:val="16"/>
    </w:rPr>
  </w:style>
  <w:style w:type="paragraph" w:styleId="22">
    <w:name w:val="toc 2"/>
    <w:basedOn w:val="a"/>
    <w:autoRedefine/>
    <w:semiHidden/>
    <w:rsid w:val="000B77C0"/>
    <w:pPr>
      <w:tabs>
        <w:tab w:val="right" w:leader="dot" w:pos="8640"/>
      </w:tabs>
      <w:overflowPunct/>
      <w:autoSpaceDE/>
      <w:autoSpaceDN/>
      <w:adjustRightInd/>
      <w:spacing w:line="360" w:lineRule="auto"/>
      <w:textAlignment w:val="auto"/>
    </w:pPr>
    <w:rPr>
      <w:b/>
      <w:bCs/>
      <w:sz w:val="28"/>
      <w:szCs w:val="28"/>
      <w:lang w:val="en-US"/>
    </w:rPr>
  </w:style>
  <w:style w:type="paragraph" w:styleId="aa">
    <w:name w:val="header"/>
    <w:basedOn w:val="a"/>
    <w:link w:val="ab"/>
    <w:uiPriority w:val="99"/>
    <w:semiHidden/>
    <w:unhideWhenUsed/>
    <w:rsid w:val="003E5AD1"/>
    <w:pPr>
      <w:tabs>
        <w:tab w:val="center" w:pos="4677"/>
        <w:tab w:val="right" w:pos="9355"/>
      </w:tabs>
    </w:pPr>
  </w:style>
  <w:style w:type="character" w:customStyle="1" w:styleId="ab">
    <w:name w:val="Верхний колонтитул Знак"/>
    <w:basedOn w:val="a0"/>
    <w:link w:val="aa"/>
    <w:uiPriority w:val="99"/>
    <w:semiHidden/>
    <w:rsid w:val="003E5AD1"/>
    <w:rPr>
      <w:rFonts w:eastAsia="Times New Roman"/>
      <w:sz w:val="24"/>
    </w:rPr>
  </w:style>
  <w:style w:type="paragraph" w:styleId="ac">
    <w:name w:val="footer"/>
    <w:basedOn w:val="a"/>
    <w:link w:val="ad"/>
    <w:uiPriority w:val="99"/>
    <w:unhideWhenUsed/>
    <w:rsid w:val="003E5AD1"/>
    <w:pPr>
      <w:tabs>
        <w:tab w:val="center" w:pos="4677"/>
        <w:tab w:val="right" w:pos="9355"/>
      </w:tabs>
    </w:pPr>
  </w:style>
  <w:style w:type="character" w:customStyle="1" w:styleId="ad">
    <w:name w:val="Нижний колонтитул Знак"/>
    <w:basedOn w:val="a0"/>
    <w:link w:val="ac"/>
    <w:uiPriority w:val="99"/>
    <w:rsid w:val="003E5AD1"/>
    <w:rPr>
      <w:rFonts w:eastAsia="Times New Roman"/>
      <w:sz w:val="24"/>
    </w:rPr>
  </w:style>
  <w:style w:type="paragraph" w:styleId="ae">
    <w:name w:val="Balloon Text"/>
    <w:basedOn w:val="a"/>
    <w:link w:val="af"/>
    <w:uiPriority w:val="99"/>
    <w:semiHidden/>
    <w:unhideWhenUsed/>
    <w:rsid w:val="002B110D"/>
    <w:rPr>
      <w:rFonts w:ascii="Tahoma" w:hAnsi="Tahoma" w:cs="Tahoma"/>
      <w:sz w:val="16"/>
      <w:szCs w:val="16"/>
    </w:rPr>
  </w:style>
  <w:style w:type="character" w:customStyle="1" w:styleId="af">
    <w:name w:val="Текст выноски Знак"/>
    <w:basedOn w:val="a0"/>
    <w:link w:val="ae"/>
    <w:uiPriority w:val="99"/>
    <w:semiHidden/>
    <w:rsid w:val="002B110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661773">
      <w:bodyDiv w:val="1"/>
      <w:marLeft w:val="0"/>
      <w:marRight w:val="0"/>
      <w:marTop w:val="0"/>
      <w:marBottom w:val="0"/>
      <w:divBdr>
        <w:top w:val="none" w:sz="0" w:space="0" w:color="auto"/>
        <w:left w:val="none" w:sz="0" w:space="0" w:color="auto"/>
        <w:bottom w:val="none" w:sz="0" w:space="0" w:color="auto"/>
        <w:right w:val="none" w:sz="0" w:space="0" w:color="auto"/>
      </w:divBdr>
    </w:div>
    <w:div w:id="231047111">
      <w:bodyDiv w:val="1"/>
      <w:marLeft w:val="0"/>
      <w:marRight w:val="0"/>
      <w:marTop w:val="0"/>
      <w:marBottom w:val="0"/>
      <w:divBdr>
        <w:top w:val="none" w:sz="0" w:space="0" w:color="auto"/>
        <w:left w:val="none" w:sz="0" w:space="0" w:color="auto"/>
        <w:bottom w:val="none" w:sz="0" w:space="0" w:color="auto"/>
        <w:right w:val="none" w:sz="0" w:space="0" w:color="auto"/>
      </w:divBdr>
    </w:div>
    <w:div w:id="247471970">
      <w:bodyDiv w:val="1"/>
      <w:marLeft w:val="0"/>
      <w:marRight w:val="0"/>
      <w:marTop w:val="0"/>
      <w:marBottom w:val="0"/>
      <w:divBdr>
        <w:top w:val="none" w:sz="0" w:space="0" w:color="auto"/>
        <w:left w:val="none" w:sz="0" w:space="0" w:color="auto"/>
        <w:bottom w:val="none" w:sz="0" w:space="0" w:color="auto"/>
        <w:right w:val="none" w:sz="0" w:space="0" w:color="auto"/>
      </w:divBdr>
    </w:div>
    <w:div w:id="351998194">
      <w:bodyDiv w:val="1"/>
      <w:marLeft w:val="0"/>
      <w:marRight w:val="0"/>
      <w:marTop w:val="0"/>
      <w:marBottom w:val="0"/>
      <w:divBdr>
        <w:top w:val="none" w:sz="0" w:space="0" w:color="auto"/>
        <w:left w:val="none" w:sz="0" w:space="0" w:color="auto"/>
        <w:bottom w:val="none" w:sz="0" w:space="0" w:color="auto"/>
        <w:right w:val="none" w:sz="0" w:space="0" w:color="auto"/>
      </w:divBdr>
    </w:div>
    <w:div w:id="574975985">
      <w:bodyDiv w:val="1"/>
      <w:marLeft w:val="0"/>
      <w:marRight w:val="0"/>
      <w:marTop w:val="0"/>
      <w:marBottom w:val="0"/>
      <w:divBdr>
        <w:top w:val="none" w:sz="0" w:space="0" w:color="auto"/>
        <w:left w:val="none" w:sz="0" w:space="0" w:color="auto"/>
        <w:bottom w:val="none" w:sz="0" w:space="0" w:color="auto"/>
        <w:right w:val="none" w:sz="0" w:space="0" w:color="auto"/>
      </w:divBdr>
    </w:div>
    <w:div w:id="576943869">
      <w:bodyDiv w:val="1"/>
      <w:marLeft w:val="0"/>
      <w:marRight w:val="0"/>
      <w:marTop w:val="0"/>
      <w:marBottom w:val="0"/>
      <w:divBdr>
        <w:top w:val="none" w:sz="0" w:space="0" w:color="auto"/>
        <w:left w:val="none" w:sz="0" w:space="0" w:color="auto"/>
        <w:bottom w:val="none" w:sz="0" w:space="0" w:color="auto"/>
        <w:right w:val="none" w:sz="0" w:space="0" w:color="auto"/>
      </w:divBdr>
    </w:div>
    <w:div w:id="661197477">
      <w:bodyDiv w:val="1"/>
      <w:marLeft w:val="0"/>
      <w:marRight w:val="0"/>
      <w:marTop w:val="0"/>
      <w:marBottom w:val="0"/>
      <w:divBdr>
        <w:top w:val="none" w:sz="0" w:space="0" w:color="auto"/>
        <w:left w:val="none" w:sz="0" w:space="0" w:color="auto"/>
        <w:bottom w:val="none" w:sz="0" w:space="0" w:color="auto"/>
        <w:right w:val="none" w:sz="0" w:space="0" w:color="auto"/>
      </w:divBdr>
    </w:div>
    <w:div w:id="703139705">
      <w:bodyDiv w:val="1"/>
      <w:marLeft w:val="0"/>
      <w:marRight w:val="0"/>
      <w:marTop w:val="0"/>
      <w:marBottom w:val="0"/>
      <w:divBdr>
        <w:top w:val="none" w:sz="0" w:space="0" w:color="auto"/>
        <w:left w:val="none" w:sz="0" w:space="0" w:color="auto"/>
        <w:bottom w:val="none" w:sz="0" w:space="0" w:color="auto"/>
        <w:right w:val="none" w:sz="0" w:space="0" w:color="auto"/>
      </w:divBdr>
    </w:div>
    <w:div w:id="1137995806">
      <w:bodyDiv w:val="1"/>
      <w:marLeft w:val="0"/>
      <w:marRight w:val="0"/>
      <w:marTop w:val="0"/>
      <w:marBottom w:val="0"/>
      <w:divBdr>
        <w:top w:val="none" w:sz="0" w:space="0" w:color="auto"/>
        <w:left w:val="none" w:sz="0" w:space="0" w:color="auto"/>
        <w:bottom w:val="none" w:sz="0" w:space="0" w:color="auto"/>
        <w:right w:val="none" w:sz="0" w:space="0" w:color="auto"/>
      </w:divBdr>
    </w:div>
    <w:div w:id="1256130085">
      <w:bodyDiv w:val="1"/>
      <w:marLeft w:val="0"/>
      <w:marRight w:val="0"/>
      <w:marTop w:val="0"/>
      <w:marBottom w:val="0"/>
      <w:divBdr>
        <w:top w:val="none" w:sz="0" w:space="0" w:color="auto"/>
        <w:left w:val="none" w:sz="0" w:space="0" w:color="auto"/>
        <w:bottom w:val="none" w:sz="0" w:space="0" w:color="auto"/>
        <w:right w:val="none" w:sz="0" w:space="0" w:color="auto"/>
      </w:divBdr>
    </w:div>
    <w:div w:id="1311401839">
      <w:bodyDiv w:val="1"/>
      <w:marLeft w:val="0"/>
      <w:marRight w:val="0"/>
      <w:marTop w:val="0"/>
      <w:marBottom w:val="0"/>
      <w:divBdr>
        <w:top w:val="none" w:sz="0" w:space="0" w:color="auto"/>
        <w:left w:val="none" w:sz="0" w:space="0" w:color="auto"/>
        <w:bottom w:val="none" w:sz="0" w:space="0" w:color="auto"/>
        <w:right w:val="none" w:sz="0" w:space="0" w:color="auto"/>
      </w:divBdr>
    </w:div>
    <w:div w:id="1383166683">
      <w:bodyDiv w:val="1"/>
      <w:marLeft w:val="0"/>
      <w:marRight w:val="0"/>
      <w:marTop w:val="0"/>
      <w:marBottom w:val="0"/>
      <w:divBdr>
        <w:top w:val="none" w:sz="0" w:space="0" w:color="auto"/>
        <w:left w:val="none" w:sz="0" w:space="0" w:color="auto"/>
        <w:bottom w:val="none" w:sz="0" w:space="0" w:color="auto"/>
        <w:right w:val="none" w:sz="0" w:space="0" w:color="auto"/>
      </w:divBdr>
    </w:div>
    <w:div w:id="1391730077">
      <w:bodyDiv w:val="1"/>
      <w:marLeft w:val="0"/>
      <w:marRight w:val="0"/>
      <w:marTop w:val="0"/>
      <w:marBottom w:val="0"/>
      <w:divBdr>
        <w:top w:val="none" w:sz="0" w:space="0" w:color="auto"/>
        <w:left w:val="none" w:sz="0" w:space="0" w:color="auto"/>
        <w:bottom w:val="none" w:sz="0" w:space="0" w:color="auto"/>
        <w:right w:val="none" w:sz="0" w:space="0" w:color="auto"/>
      </w:divBdr>
    </w:div>
    <w:div w:id="1580484052">
      <w:bodyDiv w:val="1"/>
      <w:marLeft w:val="0"/>
      <w:marRight w:val="0"/>
      <w:marTop w:val="0"/>
      <w:marBottom w:val="0"/>
      <w:divBdr>
        <w:top w:val="none" w:sz="0" w:space="0" w:color="auto"/>
        <w:left w:val="none" w:sz="0" w:space="0" w:color="auto"/>
        <w:bottom w:val="none" w:sz="0" w:space="0" w:color="auto"/>
        <w:right w:val="none" w:sz="0" w:space="0" w:color="auto"/>
      </w:divBdr>
    </w:div>
    <w:div w:id="1587690653">
      <w:bodyDiv w:val="1"/>
      <w:marLeft w:val="0"/>
      <w:marRight w:val="0"/>
      <w:marTop w:val="0"/>
      <w:marBottom w:val="0"/>
      <w:divBdr>
        <w:top w:val="none" w:sz="0" w:space="0" w:color="auto"/>
        <w:left w:val="none" w:sz="0" w:space="0" w:color="auto"/>
        <w:bottom w:val="none" w:sz="0" w:space="0" w:color="auto"/>
        <w:right w:val="none" w:sz="0" w:space="0" w:color="auto"/>
      </w:divBdr>
    </w:div>
    <w:div w:id="1658998249">
      <w:bodyDiv w:val="1"/>
      <w:marLeft w:val="0"/>
      <w:marRight w:val="0"/>
      <w:marTop w:val="0"/>
      <w:marBottom w:val="0"/>
      <w:divBdr>
        <w:top w:val="none" w:sz="0" w:space="0" w:color="auto"/>
        <w:left w:val="none" w:sz="0" w:space="0" w:color="auto"/>
        <w:bottom w:val="none" w:sz="0" w:space="0" w:color="auto"/>
        <w:right w:val="none" w:sz="0" w:space="0" w:color="auto"/>
      </w:divBdr>
    </w:div>
    <w:div w:id="1914049979">
      <w:bodyDiv w:val="1"/>
      <w:marLeft w:val="0"/>
      <w:marRight w:val="0"/>
      <w:marTop w:val="0"/>
      <w:marBottom w:val="0"/>
      <w:divBdr>
        <w:top w:val="none" w:sz="0" w:space="0" w:color="auto"/>
        <w:left w:val="none" w:sz="0" w:space="0" w:color="auto"/>
        <w:bottom w:val="none" w:sz="0" w:space="0" w:color="auto"/>
        <w:right w:val="none" w:sz="0" w:space="0" w:color="auto"/>
      </w:divBdr>
    </w:div>
    <w:div w:id="213840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1.bin"/><Relationship Id="rId39" Type="http://schemas.openxmlformats.org/officeDocument/2006/relationships/oleObject" Target="embeddings/oleObject18.bin"/><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hyperlink" Target="ftp://cddisa.gsfc.nasa.gov/pub/gps/products/ionex" TargetMode="External"/><Relationship Id="rId47" Type="http://schemas.openxmlformats.org/officeDocument/2006/relationships/image" Target="media/image20.png"/><Relationship Id="rId50" Type="http://schemas.openxmlformats.org/officeDocument/2006/relationships/image" Target="media/image23.png"/><Relationship Id="rId55" Type="http://schemas.openxmlformats.org/officeDocument/2006/relationships/image" Target="media/image28.pn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0.wmf"/><Relationship Id="rId41" Type="http://schemas.openxmlformats.org/officeDocument/2006/relationships/oleObject" Target="embeddings/oleObject19.bin"/><Relationship Id="rId54" Type="http://schemas.openxmlformats.org/officeDocument/2006/relationships/image" Target="media/image27.png"/><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oleObject" Target="embeddings/oleObject14.bin"/><Relationship Id="rId37" Type="http://schemas.openxmlformats.org/officeDocument/2006/relationships/image" Target="media/image14.wmf"/><Relationship Id="rId40" Type="http://schemas.openxmlformats.org/officeDocument/2006/relationships/image" Target="media/image15.wmf"/><Relationship Id="rId45" Type="http://schemas.openxmlformats.org/officeDocument/2006/relationships/image" Target="media/image18.png"/><Relationship Id="rId53" Type="http://schemas.openxmlformats.org/officeDocument/2006/relationships/image" Target="media/image26.png"/><Relationship Id="rId58"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png"/><Relationship Id="rId57" Type="http://schemas.openxmlformats.org/officeDocument/2006/relationships/image" Target="media/image30.png"/><Relationship Id="rId61" Type="http://schemas.openxmlformats.org/officeDocument/2006/relationships/oleObject" Target="embeddings/oleObject20.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1.wmf"/><Relationship Id="rId44" Type="http://schemas.openxmlformats.org/officeDocument/2006/relationships/image" Target="media/image17.png"/><Relationship Id="rId52" Type="http://schemas.openxmlformats.org/officeDocument/2006/relationships/image" Target="media/image25.png"/><Relationship Id="rId60" Type="http://schemas.openxmlformats.org/officeDocument/2006/relationships/image" Target="media/image3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oleObject" Target="embeddings/oleObject13.bin"/><Relationship Id="rId35" Type="http://schemas.openxmlformats.org/officeDocument/2006/relationships/image" Target="media/image13.wmf"/><Relationship Id="rId43" Type="http://schemas.openxmlformats.org/officeDocument/2006/relationships/image" Target="media/image16.png"/><Relationship Id="rId48" Type="http://schemas.openxmlformats.org/officeDocument/2006/relationships/image" Target="media/image21.png"/><Relationship Id="rId56" Type="http://schemas.openxmlformats.org/officeDocument/2006/relationships/image" Target="media/image29.png"/><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4.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12.wmf"/><Relationship Id="rId38" Type="http://schemas.openxmlformats.org/officeDocument/2006/relationships/oleObject" Target="embeddings/oleObject17.bin"/><Relationship Id="rId46" Type="http://schemas.openxmlformats.org/officeDocument/2006/relationships/image" Target="media/image19.png"/><Relationship Id="rId59" Type="http://schemas.openxmlformats.org/officeDocument/2006/relationships/image" Target="media/image3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0B4CD-7C4E-4BD2-9990-4B4B46EB1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7</Pages>
  <Words>1681</Words>
  <Characters>9583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number 4</cp:lastModifiedBy>
  <cp:revision>51</cp:revision>
  <cp:lastPrinted>2018-01-29T10:56:00Z</cp:lastPrinted>
  <dcterms:created xsi:type="dcterms:W3CDTF">2017-12-08T01:28:00Z</dcterms:created>
  <dcterms:modified xsi:type="dcterms:W3CDTF">2018-01-29T10:57:00Z</dcterms:modified>
</cp:coreProperties>
</file>