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6" w:rsidRDefault="00210087" w:rsidP="00504746">
      <w:pPr>
        <w:rPr>
          <w:b/>
        </w:rPr>
      </w:pPr>
      <w:r w:rsidRPr="00D44151">
        <w:rPr>
          <w:b/>
        </w:rPr>
        <w:t>О механизмах формирования взаимосвязи радиоизлучения с тепловыми процессами на поверхности океана и в атмосфере</w:t>
      </w:r>
    </w:p>
    <w:p w:rsidR="005312CA" w:rsidRPr="005312CA" w:rsidRDefault="005312CA" w:rsidP="00504746"/>
    <w:p w:rsidR="007A3A7F" w:rsidRPr="004A135A" w:rsidRDefault="000106A9" w:rsidP="00504746">
      <w:r w:rsidRPr="004A135A">
        <w:t>А.Г. Гранков, А.М. Мильшин</w:t>
      </w:r>
    </w:p>
    <w:p w:rsidR="007A3A7F" w:rsidRPr="004A135A" w:rsidRDefault="007A3A7F" w:rsidP="005312CA"/>
    <w:p w:rsidR="000106A9" w:rsidRPr="000C7553" w:rsidRDefault="000106A9" w:rsidP="000C7553">
      <w:pPr>
        <w:rPr>
          <w:i/>
          <w:sz w:val="22"/>
          <w:szCs w:val="22"/>
        </w:rPr>
      </w:pPr>
      <w:r w:rsidRPr="000C7553">
        <w:rPr>
          <w:i/>
          <w:sz w:val="22"/>
          <w:szCs w:val="22"/>
        </w:rPr>
        <w:t>Фрязинский филиал Института радиотехники и электроники им. В.А. Котельникова РАН,</w:t>
      </w:r>
      <w:r w:rsidR="000C7553" w:rsidRPr="000C7553">
        <w:rPr>
          <w:i/>
          <w:sz w:val="22"/>
          <w:szCs w:val="22"/>
        </w:rPr>
        <w:t xml:space="preserve"> </w:t>
      </w:r>
      <w:r w:rsidRPr="000C7553">
        <w:rPr>
          <w:i/>
          <w:sz w:val="22"/>
          <w:szCs w:val="22"/>
        </w:rPr>
        <w:t>141190 Фрязино Московской области, пл. Введенского, д. 1</w:t>
      </w:r>
    </w:p>
    <w:p w:rsidR="007A3A7F" w:rsidRDefault="007A3A7F" w:rsidP="000C7553">
      <w:pPr>
        <w:rPr>
          <w:i/>
          <w:sz w:val="22"/>
          <w:szCs w:val="22"/>
        </w:rPr>
      </w:pPr>
      <w:r w:rsidRPr="000C7553">
        <w:rPr>
          <w:i/>
          <w:sz w:val="22"/>
          <w:szCs w:val="22"/>
          <w:lang w:val="en-US"/>
        </w:rPr>
        <w:t>E</w:t>
      </w:r>
      <w:r w:rsidRPr="00305CDF">
        <w:rPr>
          <w:i/>
          <w:sz w:val="22"/>
          <w:szCs w:val="22"/>
        </w:rPr>
        <w:t>-</w:t>
      </w:r>
      <w:r w:rsidRPr="000C7553">
        <w:rPr>
          <w:i/>
          <w:sz w:val="22"/>
          <w:szCs w:val="22"/>
          <w:lang w:val="en-US"/>
        </w:rPr>
        <w:t>mail</w:t>
      </w:r>
      <w:r w:rsidRPr="00305CDF">
        <w:rPr>
          <w:i/>
          <w:sz w:val="22"/>
          <w:szCs w:val="22"/>
        </w:rPr>
        <w:t xml:space="preserve">: </w:t>
      </w:r>
      <w:hyperlink r:id="rId5" w:history="1">
        <w:r w:rsidR="000C7553" w:rsidRPr="00FE3B78">
          <w:rPr>
            <w:rStyle w:val="a4"/>
            <w:i/>
            <w:color w:val="000000"/>
            <w:sz w:val="22"/>
            <w:szCs w:val="22"/>
            <w:u w:val="none"/>
            <w:lang w:val="en-US"/>
          </w:rPr>
          <w:t>agrankov</w:t>
        </w:r>
        <w:r w:rsidR="000C7553" w:rsidRPr="00305CDF">
          <w:rPr>
            <w:rStyle w:val="a4"/>
            <w:i/>
            <w:color w:val="000000"/>
            <w:sz w:val="22"/>
            <w:szCs w:val="22"/>
            <w:u w:val="none"/>
          </w:rPr>
          <w:t>@</w:t>
        </w:r>
        <w:r w:rsidR="000C7553" w:rsidRPr="00FE3B78">
          <w:rPr>
            <w:rStyle w:val="a4"/>
            <w:i/>
            <w:color w:val="000000"/>
            <w:sz w:val="22"/>
            <w:szCs w:val="22"/>
            <w:u w:val="none"/>
            <w:lang w:val="en-US"/>
          </w:rPr>
          <w:t>inbox</w:t>
        </w:r>
        <w:r w:rsidR="000C7553" w:rsidRPr="00305CDF">
          <w:rPr>
            <w:rStyle w:val="a4"/>
            <w:i/>
            <w:color w:val="000000"/>
            <w:sz w:val="22"/>
            <w:szCs w:val="22"/>
            <w:u w:val="none"/>
          </w:rPr>
          <w:t>.</w:t>
        </w:r>
        <w:r w:rsidR="000C7553" w:rsidRPr="00FE3B78">
          <w:rPr>
            <w:rStyle w:val="a4"/>
            <w:i/>
            <w:color w:val="000000"/>
            <w:sz w:val="22"/>
            <w:szCs w:val="22"/>
            <w:u w:val="none"/>
            <w:lang w:val="en-US"/>
          </w:rPr>
          <w:t>ru</w:t>
        </w:r>
      </w:hyperlink>
    </w:p>
    <w:p w:rsidR="000C7553" w:rsidRPr="000C7553" w:rsidRDefault="000C7553" w:rsidP="000C7553">
      <w:pPr>
        <w:rPr>
          <w:sz w:val="22"/>
          <w:szCs w:val="22"/>
        </w:rPr>
      </w:pPr>
    </w:p>
    <w:p w:rsidR="000C7553" w:rsidRPr="00E3688F" w:rsidRDefault="00BF1382" w:rsidP="000C7553">
      <w:pPr>
        <w:pStyle w:val="2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Анализируются различные механизмы взаимосвязи измеряемых со спутников характеристик собственного</w:t>
      </w:r>
      <w:r w:rsidR="000F4095">
        <w:rPr>
          <w:rFonts w:ascii="Times New Roman" w:hAnsi="Times New Roman"/>
          <w:i/>
          <w:sz w:val="22"/>
          <w:szCs w:val="22"/>
        </w:rPr>
        <w:t xml:space="preserve"> СВЧ-излучения </w:t>
      </w:r>
      <w:r>
        <w:rPr>
          <w:rFonts w:ascii="Times New Roman" w:hAnsi="Times New Roman"/>
          <w:i/>
          <w:sz w:val="22"/>
          <w:szCs w:val="22"/>
        </w:rPr>
        <w:t>системы океан-атмосфера с</w:t>
      </w:r>
      <w:r w:rsidR="000106A9" w:rsidRPr="000C7553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вертикальными турбулентными потоками тепла и влаги на поверхности океана</w:t>
      </w:r>
      <w:r w:rsidR="000F4095">
        <w:rPr>
          <w:rFonts w:ascii="Times New Roman" w:hAnsi="Times New Roman"/>
          <w:i/>
          <w:sz w:val="22"/>
          <w:szCs w:val="22"/>
        </w:rPr>
        <w:t>.</w:t>
      </w:r>
      <w:r w:rsidR="008162E8" w:rsidRPr="008162E8">
        <w:rPr>
          <w:rFonts w:ascii="Times New Roman" w:hAnsi="Times New Roman"/>
          <w:i/>
          <w:sz w:val="22"/>
          <w:szCs w:val="22"/>
        </w:rPr>
        <w:t xml:space="preserve"> </w:t>
      </w:r>
      <w:r w:rsidR="009C3B5E">
        <w:rPr>
          <w:rFonts w:ascii="Times New Roman" w:hAnsi="Times New Roman"/>
          <w:i/>
          <w:sz w:val="22"/>
          <w:szCs w:val="22"/>
        </w:rPr>
        <w:t>Показано</w:t>
      </w:r>
      <w:r w:rsidR="009C3B5E" w:rsidRPr="00E3688F">
        <w:rPr>
          <w:rFonts w:ascii="Times New Roman" w:hAnsi="Times New Roman"/>
          <w:i/>
          <w:sz w:val="22"/>
          <w:szCs w:val="22"/>
        </w:rPr>
        <w:t xml:space="preserve">, </w:t>
      </w:r>
      <w:r w:rsidR="009C3B5E">
        <w:rPr>
          <w:rFonts w:ascii="Times New Roman" w:hAnsi="Times New Roman"/>
          <w:i/>
          <w:sz w:val="22"/>
          <w:szCs w:val="22"/>
        </w:rPr>
        <w:t>что</w:t>
      </w:r>
      <w:r w:rsidR="009C3B5E" w:rsidRPr="00E3688F">
        <w:rPr>
          <w:rFonts w:ascii="Times New Roman" w:hAnsi="Times New Roman"/>
          <w:i/>
          <w:sz w:val="22"/>
          <w:szCs w:val="22"/>
        </w:rPr>
        <w:t xml:space="preserve"> </w:t>
      </w:r>
      <w:r w:rsidR="00E3688F">
        <w:rPr>
          <w:rFonts w:ascii="Times New Roman" w:hAnsi="Times New Roman"/>
          <w:i/>
          <w:sz w:val="22"/>
          <w:szCs w:val="22"/>
        </w:rPr>
        <w:t xml:space="preserve">вариации интенсивности горизонтальных (адвективных) потоков </w:t>
      </w:r>
      <w:r w:rsidR="006B4D6C">
        <w:rPr>
          <w:rFonts w:ascii="Times New Roman" w:hAnsi="Times New Roman"/>
          <w:i/>
          <w:sz w:val="22"/>
          <w:szCs w:val="22"/>
        </w:rPr>
        <w:t xml:space="preserve">в атмосферном пограничном слое </w:t>
      </w:r>
      <w:r w:rsidR="00E3688F">
        <w:rPr>
          <w:rFonts w:ascii="Times New Roman" w:hAnsi="Times New Roman"/>
          <w:i/>
          <w:sz w:val="22"/>
          <w:szCs w:val="22"/>
        </w:rPr>
        <w:t xml:space="preserve">вызывают одновременно изменения радиояркостной температуры системы и </w:t>
      </w:r>
      <w:r w:rsidR="00C05BC0">
        <w:rPr>
          <w:rFonts w:ascii="Times New Roman" w:hAnsi="Times New Roman"/>
          <w:i/>
          <w:sz w:val="22"/>
          <w:szCs w:val="22"/>
        </w:rPr>
        <w:t>поверхностных тепловых потоков, что обусловливает прямую связь между ними.</w:t>
      </w:r>
    </w:p>
    <w:p w:rsidR="000C7553" w:rsidRPr="00E3688F" w:rsidRDefault="000C7553" w:rsidP="007B7921">
      <w:pPr>
        <w:pStyle w:val="2"/>
        <w:rPr>
          <w:rFonts w:ascii="Times New Roman" w:hAnsi="Times New Roman"/>
        </w:rPr>
      </w:pPr>
    </w:p>
    <w:p w:rsidR="00305CDF" w:rsidRDefault="009C3B5E" w:rsidP="00305CDF">
      <w:pPr>
        <w:autoSpaceDE w:val="0"/>
        <w:autoSpaceDN w:val="0"/>
        <w:adjustRightInd w:val="0"/>
        <w:rPr>
          <w:i/>
          <w:lang w:val="en-US"/>
        </w:rPr>
      </w:pPr>
      <w:r>
        <w:rPr>
          <w:rFonts w:eastAsia="Newton-Regular"/>
          <w:i/>
          <w:sz w:val="22"/>
          <w:szCs w:val="22"/>
          <w:lang w:val="en-US"/>
        </w:rPr>
        <w:t xml:space="preserve">Various mechanisms of intercommunication between characteristics of natural microwave radiation of the ocean-atmosphere system </w:t>
      </w:r>
      <w:r w:rsidR="00305CDF" w:rsidRPr="008162E8">
        <w:rPr>
          <w:rFonts w:eastAsia="Newton-Regular"/>
          <w:i/>
          <w:sz w:val="22"/>
          <w:szCs w:val="22"/>
          <w:lang w:val="en-US"/>
        </w:rPr>
        <w:t xml:space="preserve">measured from satellites </w:t>
      </w:r>
      <w:r>
        <w:rPr>
          <w:rFonts w:eastAsia="Newton-Regular"/>
          <w:i/>
          <w:sz w:val="22"/>
          <w:szCs w:val="22"/>
          <w:lang w:val="en-US"/>
        </w:rPr>
        <w:t xml:space="preserve">and near-surface vertical turbulent heat and moisture fluxes are analyzed. </w:t>
      </w:r>
      <w:r w:rsidR="00E3688F">
        <w:rPr>
          <w:rFonts w:eastAsia="Newton-Regular"/>
          <w:i/>
          <w:sz w:val="22"/>
          <w:szCs w:val="22"/>
          <w:lang w:val="en-US"/>
        </w:rPr>
        <w:t>It is shown that v</w:t>
      </w:r>
      <w:r w:rsidR="00E3688F" w:rsidRPr="00E3688F">
        <w:rPr>
          <w:i/>
          <w:lang w:val="en-US"/>
        </w:rPr>
        <w:t xml:space="preserve">ariations of the horizontal </w:t>
      </w:r>
      <w:r w:rsidR="00E3688F">
        <w:rPr>
          <w:i/>
          <w:lang w:val="en-US"/>
        </w:rPr>
        <w:t xml:space="preserve">(advective) </w:t>
      </w:r>
      <w:r w:rsidR="00E3688F" w:rsidRPr="00E3688F">
        <w:rPr>
          <w:i/>
          <w:lang w:val="en-US"/>
        </w:rPr>
        <w:t xml:space="preserve">flux </w:t>
      </w:r>
      <w:r w:rsidR="00E3688F">
        <w:rPr>
          <w:i/>
          <w:lang w:val="en-US"/>
        </w:rPr>
        <w:t xml:space="preserve">intensity </w:t>
      </w:r>
      <w:r w:rsidR="006B4D6C">
        <w:rPr>
          <w:i/>
          <w:lang w:val="en-US"/>
        </w:rPr>
        <w:t xml:space="preserve">in the atmospheric boundary layer </w:t>
      </w:r>
      <w:r w:rsidR="00E3688F" w:rsidRPr="00E3688F">
        <w:rPr>
          <w:i/>
          <w:lang w:val="en-US"/>
        </w:rPr>
        <w:t>initiate the changes both the surface heat flux</w:t>
      </w:r>
      <w:r w:rsidR="00C05BC0">
        <w:rPr>
          <w:i/>
          <w:lang w:val="en-US"/>
        </w:rPr>
        <w:t>es</w:t>
      </w:r>
      <w:r w:rsidR="00E3688F" w:rsidRPr="00E3688F">
        <w:rPr>
          <w:i/>
          <w:lang w:val="en-US"/>
        </w:rPr>
        <w:t xml:space="preserve"> and the </w:t>
      </w:r>
      <w:r w:rsidR="00E3688F">
        <w:rPr>
          <w:i/>
          <w:lang w:val="en-US"/>
        </w:rPr>
        <w:t>radio</w:t>
      </w:r>
      <w:r w:rsidR="00E3688F" w:rsidRPr="00E3688F">
        <w:rPr>
          <w:i/>
          <w:lang w:val="en-US"/>
        </w:rPr>
        <w:t xml:space="preserve">brightness temperature </w:t>
      </w:r>
      <w:r w:rsidR="00E3688F">
        <w:rPr>
          <w:i/>
          <w:lang w:val="en-US"/>
        </w:rPr>
        <w:t xml:space="preserve">of the system </w:t>
      </w:r>
      <w:r w:rsidR="00E3688F" w:rsidRPr="00E3688F">
        <w:rPr>
          <w:i/>
          <w:lang w:val="en-US"/>
        </w:rPr>
        <w:t>simultaneously; this is the reason for direct bonds between them</w:t>
      </w:r>
      <w:r w:rsidR="00E3688F">
        <w:rPr>
          <w:i/>
          <w:lang w:val="en-US"/>
        </w:rPr>
        <w:t>.</w:t>
      </w:r>
    </w:p>
    <w:p w:rsidR="007B7921" w:rsidRPr="007B7921" w:rsidRDefault="007B7921" w:rsidP="00305CDF">
      <w:pPr>
        <w:autoSpaceDE w:val="0"/>
        <w:autoSpaceDN w:val="0"/>
        <w:adjustRightInd w:val="0"/>
        <w:rPr>
          <w:rFonts w:eastAsia="Newton-Regular"/>
          <w:sz w:val="22"/>
          <w:szCs w:val="22"/>
          <w:lang w:val="en-US"/>
        </w:rPr>
      </w:pPr>
    </w:p>
    <w:p w:rsidR="00F759DF" w:rsidRPr="00F759DF" w:rsidRDefault="00F759DF" w:rsidP="00305CDF">
      <w:pPr>
        <w:autoSpaceDE w:val="0"/>
        <w:autoSpaceDN w:val="0"/>
        <w:adjustRightInd w:val="0"/>
        <w:rPr>
          <w:rFonts w:eastAsia="Newton-Regular"/>
          <w:b/>
        </w:rPr>
      </w:pPr>
      <w:r w:rsidRPr="00F759DF">
        <w:rPr>
          <w:rFonts w:eastAsia="Newton-Regular"/>
          <w:b/>
        </w:rPr>
        <w:t>Введение.</w:t>
      </w:r>
    </w:p>
    <w:p w:rsidR="00D44151" w:rsidRDefault="00D44151" w:rsidP="009F16E9">
      <w:pPr>
        <w:pStyle w:val="a6"/>
        <w:spacing w:after="0"/>
        <w:ind w:left="0" w:firstLine="425"/>
        <w:jc w:val="both"/>
      </w:pPr>
      <w:r>
        <w:t xml:space="preserve">Спутниковые </w:t>
      </w:r>
      <w:r w:rsidR="00E13F1A">
        <w:t>сверхвысокочастотные (</w:t>
      </w:r>
      <w:r>
        <w:t>СВЧ</w:t>
      </w:r>
      <w:proofErr w:type="gramStart"/>
      <w:r w:rsidR="00E13F1A">
        <w:t>)</w:t>
      </w:r>
      <w:r>
        <w:t>-</w:t>
      </w:r>
      <w:proofErr w:type="gramEnd"/>
      <w:r>
        <w:t xml:space="preserve">радиометрические </w:t>
      </w:r>
      <w:r w:rsidR="00E13F1A">
        <w:t xml:space="preserve">(радиотепловые) </w:t>
      </w:r>
      <w:r>
        <w:t>методы анализа характеристик теплов</w:t>
      </w:r>
      <w:r w:rsidR="00FF51AF">
        <w:t xml:space="preserve">ых процессов </w:t>
      </w:r>
      <w:r w:rsidR="00DB61C5">
        <w:t>на поверхности</w:t>
      </w:r>
      <w:r>
        <w:t xml:space="preserve"> океан</w:t>
      </w:r>
      <w:r w:rsidR="00DB61C5">
        <w:t>а</w:t>
      </w:r>
      <w:r>
        <w:t xml:space="preserve"> и </w:t>
      </w:r>
      <w:r w:rsidR="00DB61C5">
        <w:t xml:space="preserve">в </w:t>
      </w:r>
      <w:r>
        <w:t>атмосфер</w:t>
      </w:r>
      <w:r w:rsidR="00DB61C5">
        <w:t>е</w:t>
      </w:r>
      <w:r>
        <w:t xml:space="preserve"> занимают в последнее время все большее место среди традиционных средств </w:t>
      </w:r>
      <w:r w:rsidR="00DB61C5">
        <w:t xml:space="preserve">их </w:t>
      </w:r>
      <w:r>
        <w:t>изучения и становятся все более привлекательными для океанологов, метеорологов и климатологов.</w:t>
      </w:r>
    </w:p>
    <w:p w:rsidR="00D44151" w:rsidRDefault="00D44151" w:rsidP="00D44151">
      <w:pPr>
        <w:pStyle w:val="a6"/>
        <w:spacing w:after="0"/>
        <w:ind w:left="0" w:firstLine="425"/>
        <w:jc w:val="both"/>
      </w:pPr>
      <w:r>
        <w:t xml:space="preserve">Важное место в разработке этих методов занимает изучение механизмов формирования связи между измеряемыми </w:t>
      </w:r>
      <w:r w:rsidR="00B32E93">
        <w:t xml:space="preserve">с ИСЗ </w:t>
      </w:r>
      <w:r>
        <w:t xml:space="preserve">характеристиками собственного </w:t>
      </w:r>
      <w:r w:rsidR="00B32E93">
        <w:t>СВЧ-</w:t>
      </w:r>
      <w:r>
        <w:t xml:space="preserve">излучения системы океан-атмосфера (СОА) и такими характеристиками контактного слоя системы как вертикальные турбулентные потоки </w:t>
      </w:r>
      <w:r w:rsidR="009F16E9">
        <w:t xml:space="preserve">тепла и влаги </w:t>
      </w:r>
      <w:r>
        <w:t xml:space="preserve">на границе раздела </w:t>
      </w:r>
      <w:r w:rsidR="00B32E93">
        <w:t>системы</w:t>
      </w:r>
      <w:r w:rsidR="00FF51AF">
        <w:t>, которые относятся к климатоформирующим</w:t>
      </w:r>
      <w:r w:rsidR="006474F0">
        <w:t xml:space="preserve"> факторам</w:t>
      </w:r>
      <w:r>
        <w:t xml:space="preserve">. Актуальность этой задачи связана с тем, что поле собственного СВЧ-излучения несет информацию не только о нижних слоях атмосферы (которые непосредственно участвуют в </w:t>
      </w:r>
      <w:r w:rsidR="009F16E9">
        <w:t>тепл</w:t>
      </w:r>
      <w:proofErr w:type="gramStart"/>
      <w:r w:rsidR="009F16E9">
        <w:t>о-</w:t>
      </w:r>
      <w:proofErr w:type="gramEnd"/>
      <w:r w:rsidR="009F16E9">
        <w:t xml:space="preserve"> и влаго</w:t>
      </w:r>
      <w:r>
        <w:t>обмене с поверхностью океана), но и о более ее высоких слоях.</w:t>
      </w:r>
    </w:p>
    <w:p w:rsidR="006474F0" w:rsidRDefault="00846223" w:rsidP="00846223">
      <w:pPr>
        <w:pStyle w:val="a6"/>
        <w:spacing w:after="0"/>
        <w:ind w:left="0" w:firstLine="425"/>
        <w:jc w:val="both"/>
      </w:pPr>
      <w:r>
        <w:t xml:space="preserve">В </w:t>
      </w:r>
      <w:r w:rsidR="00A339E4">
        <w:t>докладе</w:t>
      </w:r>
      <w:r>
        <w:t xml:space="preserve"> рассмотрены основные механизмы </w:t>
      </w:r>
      <w:r w:rsidR="00A339E4">
        <w:t>взаимо</w:t>
      </w:r>
      <w:r>
        <w:t xml:space="preserve">связи </w:t>
      </w:r>
      <w:r w:rsidR="00D47F77">
        <w:t>интенсивности собственного СВЧ-излучения (радиояркостной температуры) СОА и вертикальных турбулентных потоков явного и скрытого тепла на границе раздела системы</w:t>
      </w:r>
      <w:r>
        <w:t xml:space="preserve">, исследованные в ИРЭ РАН </w:t>
      </w:r>
      <w:r w:rsidR="00422975">
        <w:t>в последние годы</w:t>
      </w:r>
      <w:r w:rsidR="00D47F77">
        <w:t xml:space="preserve"> </w:t>
      </w:r>
      <w:r w:rsidR="00A339E4">
        <w:t>на основе расчетов электромагнитных и тепловых потоков на поверхности океана и в атмосфере</w:t>
      </w:r>
      <w:r w:rsidR="00701955">
        <w:t>.</w:t>
      </w:r>
    </w:p>
    <w:p w:rsidR="00F759DF" w:rsidRDefault="00F759DF" w:rsidP="00F759DF">
      <w:pPr>
        <w:pStyle w:val="a6"/>
        <w:spacing w:after="0"/>
        <w:ind w:left="0" w:firstLine="425"/>
        <w:jc w:val="both"/>
      </w:pPr>
    </w:p>
    <w:p w:rsidR="00422975" w:rsidRPr="00F759DF" w:rsidRDefault="00F759DF" w:rsidP="00F759DF">
      <w:pPr>
        <w:pStyle w:val="a6"/>
        <w:spacing w:after="0"/>
        <w:ind w:left="0"/>
        <w:jc w:val="both"/>
        <w:rPr>
          <w:b/>
        </w:rPr>
      </w:pPr>
      <w:r w:rsidRPr="00F759DF">
        <w:rPr>
          <w:b/>
        </w:rPr>
        <w:t xml:space="preserve">Механизм вертикального </w:t>
      </w:r>
      <w:r w:rsidR="00CB06A9">
        <w:rPr>
          <w:b/>
        </w:rPr>
        <w:t xml:space="preserve">турбулентного </w:t>
      </w:r>
      <w:r w:rsidRPr="00F759DF">
        <w:rPr>
          <w:b/>
        </w:rPr>
        <w:t>переноса тепла.</w:t>
      </w:r>
    </w:p>
    <w:p w:rsidR="00E13F1A" w:rsidRPr="006B2B38" w:rsidRDefault="00F759DF" w:rsidP="00D44151">
      <w:pPr>
        <w:pStyle w:val="a6"/>
        <w:spacing w:after="0"/>
        <w:ind w:left="0" w:firstLine="425"/>
        <w:jc w:val="both"/>
      </w:pPr>
      <w:r>
        <w:t>Первоначально</w:t>
      </w:r>
      <w:r w:rsidR="00D44151">
        <w:t xml:space="preserve"> </w:t>
      </w:r>
      <w:r>
        <w:t xml:space="preserve">рассматривался эффект вертикальной турбулентной диффузии тепла и влаги </w:t>
      </w:r>
      <w:r w:rsidR="00603DA9">
        <w:t xml:space="preserve">в атмосферном пограничном слое, </w:t>
      </w:r>
      <w:r w:rsidR="00774660">
        <w:t>в предположении</w:t>
      </w:r>
      <w:r w:rsidR="00603DA9">
        <w:t xml:space="preserve">, что именно он определяет связь между </w:t>
      </w:r>
      <w:r w:rsidR="00D44151">
        <w:t>СОА с поверхностными потоками</w:t>
      </w:r>
      <w:r>
        <w:rPr>
          <w:color w:val="000000"/>
        </w:rPr>
        <w:t xml:space="preserve"> </w:t>
      </w:r>
      <w:r w:rsidR="00075DD5">
        <w:rPr>
          <w:color w:val="000000"/>
        </w:rPr>
        <w:t xml:space="preserve">явного и скрытого тепла </w:t>
      </w:r>
      <w:r w:rsidRPr="00F759DF">
        <w:rPr>
          <w:color w:val="000000"/>
        </w:rPr>
        <w:t>[</w:t>
      </w:r>
      <w:r>
        <w:rPr>
          <w:color w:val="000000"/>
        </w:rPr>
        <w:t>1</w:t>
      </w:r>
      <w:r w:rsidRPr="00F759DF">
        <w:rPr>
          <w:color w:val="000000"/>
        </w:rPr>
        <w:t>]</w:t>
      </w:r>
      <w:r w:rsidR="00D44151">
        <w:t xml:space="preserve">. </w:t>
      </w:r>
      <w:r w:rsidR="00E13F1A">
        <w:t xml:space="preserve">Построена </w:t>
      </w:r>
      <w:r w:rsidR="006664A0">
        <w:t>п</w:t>
      </w:r>
      <w:r w:rsidR="00E13F1A">
        <w:t xml:space="preserve">риближенная (параметризованная) модель отклика собственного </w:t>
      </w:r>
      <w:r w:rsidR="006664A0">
        <w:t xml:space="preserve">СВЧ-излучения системы океан-атмосфера </w:t>
      </w:r>
      <w:proofErr w:type="gramStart"/>
      <w:r w:rsidR="006664A0">
        <w:t>сантиметровом</w:t>
      </w:r>
      <w:proofErr w:type="gramEnd"/>
      <w:r w:rsidR="006664A0">
        <w:t xml:space="preserve"> и миллиметровом диапазонах длин волн на возмущение теплового равновесия между пограничными с</w:t>
      </w:r>
      <w:r w:rsidR="00075DD5">
        <w:t>л</w:t>
      </w:r>
      <w:r w:rsidR="006664A0">
        <w:t xml:space="preserve">оями океана </w:t>
      </w:r>
      <w:r w:rsidR="002B097A">
        <w:t xml:space="preserve">(ОПС) </w:t>
      </w:r>
      <w:r w:rsidR="006664A0">
        <w:t>и атмосферы</w:t>
      </w:r>
      <w:r w:rsidR="002B097A">
        <w:t xml:space="preserve"> (АПС)</w:t>
      </w:r>
      <w:r w:rsidR="00075DD5">
        <w:t xml:space="preserve">, </w:t>
      </w:r>
      <w:r w:rsidR="002B097A">
        <w:t>вызванное</w:t>
      </w:r>
      <w:r w:rsidR="00075DD5">
        <w:t xml:space="preserve"> резким изменением притока солнечной радиации к </w:t>
      </w:r>
      <w:r w:rsidR="00075DD5">
        <w:lastRenderedPageBreak/>
        <w:t>границе раздела.</w:t>
      </w:r>
      <w:r w:rsidR="005970C0">
        <w:t xml:space="preserve"> Обусловленная этим возмущением перестройка СОА сопровождается существенными изменениями температуры поверхности океана, температуры и влажности пограничного слоя атмосферы, т.е. тех параметров системы, которые вносят определяющий вклад в формирование и тран</w:t>
      </w:r>
      <w:r w:rsidR="000447BA">
        <w:t>с</w:t>
      </w:r>
      <w:r w:rsidR="005970C0">
        <w:t>формацию как электромагнитных, так и тепловых потоков</w:t>
      </w:r>
      <w:r w:rsidR="000447BA">
        <w:t>: это служит предпосылкой для совместного анализа характеристик излучения и тепл</w:t>
      </w:r>
      <w:proofErr w:type="gramStart"/>
      <w:r w:rsidR="000447BA">
        <w:t>о</w:t>
      </w:r>
      <w:r w:rsidR="008B5330">
        <w:t>-</w:t>
      </w:r>
      <w:proofErr w:type="gramEnd"/>
      <w:r w:rsidR="00E70BCA">
        <w:t xml:space="preserve"> и </w:t>
      </w:r>
      <w:r w:rsidR="000447BA">
        <w:t>влагопереноса.</w:t>
      </w:r>
    </w:p>
    <w:p w:rsidR="001D29CA" w:rsidRDefault="008B5330" w:rsidP="00113306">
      <w:pPr>
        <w:pStyle w:val="a6"/>
        <w:ind w:left="0" w:firstLine="425"/>
        <w:jc w:val="both"/>
      </w:pPr>
      <w:r>
        <w:t xml:space="preserve">Результаты </w:t>
      </w:r>
      <w:r w:rsidR="008D0224">
        <w:t>анализа эволюций температурно-влажностных характеристик АПС и ОПС, а также потоков явного и скрытого тепла на границе раздела океана и атмосферы в результате нарушения теплового равновесия в СОА представлены на рис. 1 и рис. 2, соответственно.</w:t>
      </w:r>
    </w:p>
    <w:bookmarkStart w:id="0" w:name="_MON_1181803141"/>
    <w:bookmarkStart w:id="1" w:name="_MON_1181840333"/>
    <w:bookmarkStart w:id="2" w:name="_MON_1181841110"/>
    <w:bookmarkStart w:id="3" w:name="_MON_1183968547"/>
    <w:bookmarkStart w:id="4" w:name="_MON_1240162040"/>
    <w:bookmarkStart w:id="5" w:name="_MON_1240162493"/>
    <w:bookmarkStart w:id="6" w:name="_MON_1286703266"/>
    <w:bookmarkStart w:id="7" w:name="_MON_1286978039"/>
    <w:bookmarkStart w:id="8" w:name="_MON_1295501125"/>
    <w:bookmarkStart w:id="9" w:name="_MON_1295501278"/>
    <w:bookmarkStart w:id="10" w:name="_MON_1438598414"/>
    <w:bookmarkStart w:id="11" w:name="_MON_1438598488"/>
    <w:bookmarkStart w:id="12" w:name="_MON_1438598602"/>
    <w:bookmarkStart w:id="13" w:name="_MON_1438599274"/>
    <w:bookmarkStart w:id="14" w:name="_MON_1438599875"/>
    <w:bookmarkStart w:id="15" w:name="_MON_1438606319"/>
    <w:bookmarkStart w:id="16" w:name="_MON_1438618276"/>
    <w:bookmarkStart w:id="17" w:name="_MON_1439129492"/>
    <w:bookmarkStart w:id="18" w:name="_MON_1439131477"/>
    <w:bookmarkStart w:id="19" w:name="_MON_1492850871"/>
    <w:bookmarkStart w:id="20" w:name="_MON_1492851441"/>
    <w:bookmarkStart w:id="21" w:name="_MON_152623701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2635A" w:rsidRDefault="004D4936" w:rsidP="00BA6EC9">
      <w:pPr>
        <w:suppressAutoHyphens/>
        <w:spacing w:after="120" w:line="360" w:lineRule="auto"/>
        <w:jc w:val="center"/>
      </w:pPr>
      <w:r>
        <w:object w:dxaOrig="7485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2.5pt;height:193.5pt" o:ole="" fillcolor="window">
            <v:imagedata r:id="rId6" o:title=""/>
          </v:shape>
          <o:OLEObject Type="Embed" ProgID="Word.Picture.8" ShapeID="_x0000_i1026" DrawAspect="Content" ObjectID="_1579949839" r:id="rId7"/>
        </w:object>
      </w:r>
    </w:p>
    <w:p w:rsidR="001D29CA" w:rsidRDefault="0022635A" w:rsidP="00616E07">
      <w:pPr>
        <w:suppressAutoHyphens/>
        <w:spacing w:after="120"/>
        <w:jc w:val="center"/>
      </w:pPr>
      <w:r w:rsidRPr="008D0224">
        <w:rPr>
          <w:sz w:val="22"/>
          <w:szCs w:val="22"/>
        </w:rPr>
        <w:t xml:space="preserve">Рис. </w:t>
      </w:r>
      <w:r w:rsidR="008D0224" w:rsidRPr="008D0224">
        <w:rPr>
          <w:sz w:val="22"/>
          <w:szCs w:val="22"/>
        </w:rPr>
        <w:t>1</w:t>
      </w:r>
      <w:r w:rsidRPr="008D0224">
        <w:rPr>
          <w:sz w:val="22"/>
          <w:szCs w:val="22"/>
        </w:rPr>
        <w:t xml:space="preserve">. Эволюции температуры АПС </w:t>
      </w:r>
      <w:r w:rsidR="00B73AEC">
        <w:rPr>
          <w:sz w:val="22"/>
          <w:szCs w:val="22"/>
          <w:lang w:val="en-US"/>
        </w:rPr>
        <w:t>t</w:t>
      </w:r>
      <w:r w:rsidR="00B73AEC" w:rsidRPr="00B73AEC">
        <w:rPr>
          <w:vertAlign w:val="subscript"/>
        </w:rPr>
        <w:t>1</w:t>
      </w:r>
      <w:r w:rsidR="00B73AEC" w:rsidRPr="00B73AEC">
        <w:rPr>
          <w:sz w:val="22"/>
          <w:szCs w:val="22"/>
        </w:rPr>
        <w:t xml:space="preserve"> </w:t>
      </w:r>
      <w:r w:rsidRPr="008D0224">
        <w:rPr>
          <w:sz w:val="22"/>
          <w:szCs w:val="22"/>
        </w:rPr>
        <w:t xml:space="preserve">(1), температуры ОПС </w:t>
      </w:r>
      <w:r w:rsidR="00B73AEC">
        <w:rPr>
          <w:sz w:val="22"/>
          <w:szCs w:val="22"/>
          <w:lang w:val="en-US"/>
        </w:rPr>
        <w:t>t</w:t>
      </w:r>
      <w:r w:rsidR="00F566C2">
        <w:rPr>
          <w:sz w:val="28"/>
          <w:szCs w:val="28"/>
          <w:vertAlign w:val="subscript"/>
        </w:rPr>
        <w:t>2</w:t>
      </w:r>
      <w:r w:rsidR="00B73AEC" w:rsidRPr="00B73AEC">
        <w:rPr>
          <w:sz w:val="22"/>
          <w:szCs w:val="22"/>
        </w:rPr>
        <w:t xml:space="preserve"> </w:t>
      </w:r>
      <w:r w:rsidRPr="008D0224">
        <w:rPr>
          <w:sz w:val="22"/>
          <w:szCs w:val="22"/>
        </w:rPr>
        <w:t xml:space="preserve">(2) и влажности воздуха АПС </w:t>
      </w:r>
      <w:r w:rsidR="00B73AEC">
        <w:rPr>
          <w:sz w:val="22"/>
          <w:szCs w:val="22"/>
          <w:lang w:val="en-US"/>
        </w:rPr>
        <w:t>q</w:t>
      </w:r>
      <w:r w:rsidR="00B73AEC" w:rsidRPr="00B73AEC">
        <w:rPr>
          <w:sz w:val="22"/>
          <w:szCs w:val="22"/>
        </w:rPr>
        <w:t xml:space="preserve"> </w:t>
      </w:r>
      <w:r w:rsidRPr="008D0224">
        <w:rPr>
          <w:sz w:val="22"/>
          <w:szCs w:val="22"/>
        </w:rPr>
        <w:t>(3)</w:t>
      </w:r>
      <w:r w:rsidR="00616E07">
        <w:rPr>
          <w:sz w:val="22"/>
          <w:szCs w:val="22"/>
        </w:rPr>
        <w:t>.</w:t>
      </w:r>
    </w:p>
    <w:bookmarkStart w:id="22" w:name="_MON_1439098944"/>
    <w:bookmarkStart w:id="23" w:name="_MON_1439098975"/>
    <w:bookmarkStart w:id="24" w:name="_MON_1439098982"/>
    <w:bookmarkStart w:id="25" w:name="_MON_1439099592"/>
    <w:bookmarkStart w:id="26" w:name="_MON_1439099748"/>
    <w:bookmarkStart w:id="27" w:name="_MON_1439099792"/>
    <w:bookmarkStart w:id="28" w:name="_MON_1439100985"/>
    <w:bookmarkStart w:id="29" w:name="_MON_1439104329"/>
    <w:bookmarkStart w:id="30" w:name="_MON_1439106768"/>
    <w:bookmarkStart w:id="31" w:name="_MON_1439107427"/>
    <w:bookmarkStart w:id="32" w:name="_MON_1439107509"/>
    <w:bookmarkStart w:id="33" w:name="_MON_1439107512"/>
    <w:bookmarkStart w:id="34" w:name="_MON_1439107548"/>
    <w:bookmarkStart w:id="35" w:name="_MON_1439107629"/>
    <w:bookmarkStart w:id="36" w:name="_MON_1439107706"/>
    <w:bookmarkStart w:id="37" w:name="_MON_1439116006"/>
    <w:bookmarkStart w:id="38" w:name="_MON_1439130785"/>
    <w:bookmarkStart w:id="39" w:name="_MON_1439131173"/>
    <w:bookmarkStart w:id="40" w:name="_MON_1439185705"/>
    <w:bookmarkStart w:id="41" w:name="_MON_1439185842"/>
    <w:bookmarkStart w:id="42" w:name="_MON_1492851070"/>
    <w:bookmarkStart w:id="43" w:name="_MON_1492851094"/>
    <w:bookmarkStart w:id="44" w:name="_MON_1492851442"/>
    <w:bookmarkStart w:id="45" w:name="_MON_1526237058"/>
    <w:bookmarkStart w:id="46" w:name="_MON_1526272473"/>
    <w:bookmarkStart w:id="47" w:name="_MON_1526272562"/>
    <w:bookmarkStart w:id="48" w:name="_MON_1526272720"/>
    <w:bookmarkStart w:id="49" w:name="_MON_1524422724"/>
    <w:bookmarkStart w:id="50" w:name="_MON_1524423174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8D0224" w:rsidRDefault="004D4936" w:rsidP="00616E07">
      <w:pPr>
        <w:jc w:val="center"/>
      </w:pPr>
      <w:r>
        <w:object w:dxaOrig="7330" w:dyaOrig="5713">
          <v:shape id="_x0000_i1027" type="#_x0000_t75" style="width:282pt;height:207pt" o:ole="">
            <v:imagedata r:id="rId8" o:title=""/>
          </v:shape>
          <o:OLEObject Type="Embed" ProgID="Word.Picture.8" ShapeID="_x0000_i1027" DrawAspect="Content" ObjectID="_1579949840" r:id="rId9"/>
        </w:object>
      </w:r>
    </w:p>
    <w:p w:rsidR="00616E07" w:rsidRPr="00616E07" w:rsidRDefault="00BA6EC9" w:rsidP="00BA6EC9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Рис.</w:t>
      </w:r>
      <w:r w:rsidR="00392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Эволюции поверхностных потоков явного </w:t>
      </w:r>
      <w:r w:rsidR="004D4936">
        <w:rPr>
          <w:sz w:val="22"/>
          <w:szCs w:val="22"/>
          <w:lang w:val="en-US"/>
        </w:rPr>
        <w:t>q</w:t>
      </w:r>
      <w:r w:rsidR="004D4936" w:rsidRPr="004D4936">
        <w:rPr>
          <w:sz w:val="28"/>
          <w:szCs w:val="28"/>
          <w:vertAlign w:val="subscript"/>
          <w:lang w:val="en-US"/>
        </w:rPr>
        <w:t>h</w:t>
      </w:r>
      <w:r w:rsidR="004D4936" w:rsidRPr="004D4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и скрытого </w:t>
      </w:r>
      <w:r w:rsidR="004D4936">
        <w:rPr>
          <w:sz w:val="22"/>
          <w:szCs w:val="22"/>
          <w:lang w:val="en-US"/>
        </w:rPr>
        <w:t>q</w:t>
      </w:r>
      <w:r w:rsidR="004D4936" w:rsidRPr="004D4936">
        <w:rPr>
          <w:sz w:val="28"/>
          <w:szCs w:val="28"/>
          <w:vertAlign w:val="subscript"/>
          <w:lang w:val="en-US"/>
        </w:rPr>
        <w:t>e</w:t>
      </w:r>
      <w:r w:rsidR="004D4936" w:rsidRPr="004D4936">
        <w:rPr>
          <w:sz w:val="22"/>
          <w:szCs w:val="22"/>
        </w:rPr>
        <w:t xml:space="preserve"> </w:t>
      </w:r>
      <w:r>
        <w:rPr>
          <w:sz w:val="22"/>
          <w:szCs w:val="22"/>
        </w:rPr>
        <w:t>(2) тепла.</w:t>
      </w:r>
    </w:p>
    <w:p w:rsidR="008D0224" w:rsidRPr="006B2B38" w:rsidRDefault="00852AF5" w:rsidP="00113306">
      <w:pPr>
        <w:pStyle w:val="a6"/>
        <w:spacing w:after="0"/>
        <w:ind w:left="0" w:firstLine="425"/>
        <w:jc w:val="both"/>
      </w:pPr>
      <w:r>
        <w:t>С</w:t>
      </w:r>
      <w:r w:rsidR="008D0224">
        <w:t>вязь яркостной температуры СОА с поверхностными потоками явного и скрытого тепла проявляется наиболее отчетливо в областях резонансного поглощения излучения в водяном паре (1,35 см) и молекулярном кислороде (</w:t>
      </w:r>
      <w:r w:rsidR="008D0224" w:rsidRPr="006B2B38">
        <w:t>~</w:t>
      </w:r>
      <w:r w:rsidR="008D0224">
        <w:t>5 мм) атмосферы.</w:t>
      </w:r>
      <w:r>
        <w:t xml:space="preserve"> </w:t>
      </w:r>
      <w:r w:rsidR="00113306">
        <w:t>Обнаружено, что в</w:t>
      </w:r>
      <w:r>
        <w:t xml:space="preserve"> этих областях СВЧ-диапазона </w:t>
      </w:r>
      <w:r w:rsidR="009D5FA5">
        <w:t xml:space="preserve">максимальные значения </w:t>
      </w:r>
      <w:r w:rsidR="00113306">
        <w:t xml:space="preserve">вариации </w:t>
      </w:r>
      <w:r w:rsidR="009D5FA5">
        <w:t>яркостной температуры СОА составляют несколько градусов Кельвина</w:t>
      </w:r>
      <w:r w:rsidR="00113306">
        <w:t>.</w:t>
      </w:r>
    </w:p>
    <w:p w:rsidR="009D5FA5" w:rsidRDefault="00113306" w:rsidP="00113306">
      <w:pPr>
        <w:pStyle w:val="a6"/>
        <w:spacing w:after="0"/>
        <w:ind w:left="0" w:firstLine="425"/>
        <w:jc w:val="both"/>
      </w:pPr>
      <w:proofErr w:type="gramStart"/>
      <w:r>
        <w:lastRenderedPageBreak/>
        <w:t>П</w:t>
      </w:r>
      <w:r w:rsidR="009D5FA5">
        <w:t>озднее при проведении совместного анализа данных океанографических</w:t>
      </w:r>
      <w:r>
        <w:t>,</w:t>
      </w:r>
      <w:r w:rsidR="009D5FA5">
        <w:t xml:space="preserve"> метеорологических </w:t>
      </w:r>
      <w:r>
        <w:t>и спутниковых СВЧ-радиометрических измерений</w:t>
      </w:r>
      <w:r w:rsidR="009D5FA5">
        <w:t xml:space="preserve"> </w:t>
      </w:r>
      <w:r>
        <w:t xml:space="preserve">в акваториях Северной Атлантики </w:t>
      </w:r>
      <w:r w:rsidR="009D5FA5">
        <w:t xml:space="preserve">стало понятно, что эффект вертикального переноса тепла и влаги в атмосфере не может объяснить </w:t>
      </w:r>
      <w:r>
        <w:t>реально</w:t>
      </w:r>
      <w:r w:rsidR="009D5FA5">
        <w:t xml:space="preserve"> </w:t>
      </w:r>
      <w:r>
        <w:t xml:space="preserve">наблюдаемые контрасты </w:t>
      </w:r>
      <w:r w:rsidR="009D5FA5">
        <w:t>яркостной температуры СОА</w:t>
      </w:r>
      <w:r w:rsidR="009E403E">
        <w:t xml:space="preserve">, </w:t>
      </w:r>
      <w:r w:rsidR="00750F5E">
        <w:t xml:space="preserve">а </w:t>
      </w:r>
      <w:r w:rsidR="009E403E">
        <w:t>также метеорологических параметров и тепловых потоков</w:t>
      </w:r>
      <w:r w:rsidR="00806365">
        <w:t xml:space="preserve"> (таблица 1)</w:t>
      </w:r>
      <w:r>
        <w:t xml:space="preserve">, которые </w:t>
      </w:r>
      <w:r w:rsidR="009D5FA5">
        <w:t>на порядок превыша</w:t>
      </w:r>
      <w:r>
        <w:t>ют</w:t>
      </w:r>
      <w:r w:rsidR="009D5FA5">
        <w:t xml:space="preserve"> </w:t>
      </w:r>
      <w:r>
        <w:t>их расчетные оценки</w:t>
      </w:r>
      <w:r w:rsidR="009D5FA5">
        <w:t>, получ</w:t>
      </w:r>
      <w:r w:rsidR="00BC551B">
        <w:t xml:space="preserve">енные для предельных </w:t>
      </w:r>
      <w:r w:rsidR="00307836">
        <w:t xml:space="preserve">для этих акваторий </w:t>
      </w:r>
      <w:r w:rsidR="00BC551B">
        <w:t>значений приток</w:t>
      </w:r>
      <w:r w:rsidR="00307836">
        <w:t>а</w:t>
      </w:r>
      <w:proofErr w:type="gramEnd"/>
      <w:r w:rsidR="00BC551B">
        <w:t xml:space="preserve"> коротковолновой солнечной радиации (200−300 Вт</w:t>
      </w:r>
      <w:r w:rsidR="00BC551B" w:rsidRPr="00BC551B">
        <w:t>/</w:t>
      </w:r>
      <w:r w:rsidR="00BC551B">
        <w:t>м</w:t>
      </w:r>
      <w:proofErr w:type="gramStart"/>
      <w:r w:rsidR="00BC551B">
        <w:rPr>
          <w:vertAlign w:val="superscript"/>
        </w:rPr>
        <w:t>2</w:t>
      </w:r>
      <w:proofErr w:type="gramEnd"/>
      <w:r w:rsidR="00BC551B">
        <w:t>)</w:t>
      </w:r>
      <w:r w:rsidR="009D5FA5">
        <w:t>.</w:t>
      </w:r>
    </w:p>
    <w:p w:rsidR="009E403E" w:rsidRDefault="009E403E" w:rsidP="009E403E">
      <w:pPr>
        <w:pStyle w:val="a6"/>
        <w:spacing w:after="0"/>
        <w:ind w:left="0"/>
        <w:jc w:val="both"/>
      </w:pPr>
    </w:p>
    <w:p w:rsidR="009E403E" w:rsidRPr="00C220FA" w:rsidRDefault="009E403E" w:rsidP="005A69D1">
      <w:pPr>
        <w:spacing w:after="120"/>
      </w:pPr>
      <w:r>
        <w:t xml:space="preserve">Таблица 1. Контрасты характеристик СОА в зонах Северной Атлантики (по данным судовых метеорологических измерений с НИСП </w:t>
      </w:r>
      <w:r>
        <w:rPr>
          <w:caps/>
        </w:rPr>
        <w:t>“В. Б</w:t>
      </w:r>
      <w:r>
        <w:t>угаев</w:t>
      </w:r>
      <w:r>
        <w:rPr>
          <w:caps/>
        </w:rPr>
        <w:t>”, “</w:t>
      </w:r>
      <w:r>
        <w:t>Муссон</w:t>
      </w:r>
      <w:r>
        <w:rPr>
          <w:caps/>
        </w:rPr>
        <w:t xml:space="preserve">” </w:t>
      </w:r>
      <w:r>
        <w:t>и</w:t>
      </w:r>
      <w:r>
        <w:rPr>
          <w:caps/>
        </w:rPr>
        <w:t xml:space="preserve"> “В</w:t>
      </w:r>
      <w:r>
        <w:t>олна</w:t>
      </w:r>
      <w:r>
        <w:rPr>
          <w:caps/>
        </w:rPr>
        <w:t xml:space="preserve">” </w:t>
      </w:r>
      <w:r>
        <w:t xml:space="preserve">и одновременных СВЧ-радиометрических измерений с ИСЗ </w:t>
      </w:r>
      <w:r>
        <w:rPr>
          <w:lang w:val="en-US"/>
        </w:rPr>
        <w:t>F</w:t>
      </w:r>
      <w:r>
        <w:t>-08)</w:t>
      </w:r>
      <w:r w:rsidR="00C220FA">
        <w:t xml:space="preserve"> </w:t>
      </w:r>
      <w:r w:rsidR="00C220FA" w:rsidRPr="00C220FA">
        <w:t>[</w:t>
      </w:r>
      <w:r w:rsidR="00C220FA">
        <w:t>2</w:t>
      </w:r>
      <w:r w:rsidR="00C220FA" w:rsidRPr="00C220FA">
        <w:t>]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5"/>
        <w:gridCol w:w="1247"/>
        <w:gridCol w:w="1247"/>
        <w:gridCol w:w="1247"/>
        <w:gridCol w:w="1247"/>
        <w:gridCol w:w="1247"/>
        <w:gridCol w:w="1247"/>
      </w:tblGrid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Измеряемые параметры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“В</w:t>
            </w:r>
            <w:r w:rsidRPr="0040603F">
              <w:rPr>
                <w:sz w:val="22"/>
                <w:szCs w:val="22"/>
              </w:rPr>
              <w:t>иктор</w:t>
            </w:r>
            <w:r w:rsidRPr="0040603F">
              <w:rPr>
                <w:caps/>
                <w:sz w:val="22"/>
                <w:szCs w:val="22"/>
              </w:rPr>
              <w:t xml:space="preserve"> Б</w:t>
            </w:r>
            <w:r w:rsidRPr="0040603F">
              <w:rPr>
                <w:sz w:val="22"/>
                <w:szCs w:val="22"/>
              </w:rPr>
              <w:t>угаев</w:t>
            </w:r>
            <w:r w:rsidRPr="0040603F">
              <w:rPr>
                <w:caps/>
                <w:sz w:val="22"/>
                <w:szCs w:val="22"/>
              </w:rPr>
              <w:t>”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“</w:t>
            </w:r>
            <w:r w:rsidRPr="0040603F">
              <w:rPr>
                <w:sz w:val="22"/>
                <w:szCs w:val="22"/>
              </w:rPr>
              <w:t>Муссон</w:t>
            </w:r>
            <w:r w:rsidRPr="0040603F">
              <w:rPr>
                <w:caps/>
                <w:sz w:val="22"/>
                <w:szCs w:val="22"/>
              </w:rPr>
              <w:t>”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“В</w:t>
            </w:r>
            <w:r w:rsidRPr="0040603F">
              <w:rPr>
                <w:sz w:val="22"/>
                <w:szCs w:val="22"/>
              </w:rPr>
              <w:t>олна</w:t>
            </w:r>
            <w:r w:rsidRPr="0040603F">
              <w:rPr>
                <w:caps/>
                <w:sz w:val="22"/>
                <w:szCs w:val="22"/>
              </w:rPr>
              <w:t>”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НФ-88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А-90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НФ-88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А-90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НФ-88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03E" w:rsidRPr="0040603F" w:rsidRDefault="009E403E" w:rsidP="00375411">
            <w:pPr>
              <w:jc w:val="center"/>
              <w:rPr>
                <w:caps/>
                <w:sz w:val="22"/>
                <w:szCs w:val="22"/>
              </w:rPr>
            </w:pPr>
            <w:r w:rsidRPr="0040603F">
              <w:rPr>
                <w:caps/>
                <w:sz w:val="22"/>
                <w:szCs w:val="22"/>
              </w:rPr>
              <w:t>А-90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Метеопараметры</w:t>
            </w:r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</w:t>
            </w:r>
            <w:proofErr w:type="gramStart"/>
            <w:r w:rsidR="009C68B6">
              <w:rPr>
                <w:sz w:val="22"/>
                <w:szCs w:val="22"/>
                <w:lang w:val="en-US"/>
              </w:rPr>
              <w:t>t</w:t>
            </w:r>
            <w:proofErr w:type="gramEnd"/>
            <w:r w:rsidRPr="00750F5E">
              <w:rPr>
                <w:sz w:val="28"/>
                <w:szCs w:val="28"/>
                <w:vertAlign w:val="subscript"/>
              </w:rPr>
              <w:t>а</w:t>
            </w:r>
            <w:r w:rsidRPr="0040603F">
              <w:rPr>
                <w:sz w:val="22"/>
                <w:szCs w:val="22"/>
              </w:rPr>
              <w:t xml:space="preserve">, </w:t>
            </w:r>
            <w:r w:rsidRPr="0040603F">
              <w:rPr>
                <w:sz w:val="22"/>
                <w:szCs w:val="22"/>
                <w:vertAlign w:val="superscript"/>
              </w:rPr>
              <w:t>0</w:t>
            </w:r>
            <w:r w:rsidRPr="0040603F">
              <w:rPr>
                <w:sz w:val="22"/>
                <w:szCs w:val="22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9,9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∆е, мб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8,5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V, м/</w:t>
            </w:r>
            <w:proofErr w:type="gramStart"/>
            <w:r w:rsidRPr="0040603F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18,6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Тепловые потоки, Вт/м</w:t>
            </w:r>
            <w:proofErr w:type="gramStart"/>
            <w:r w:rsidRPr="004060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∆q</w:t>
            </w:r>
            <w:r w:rsidRPr="00750F5E">
              <w:rPr>
                <w:sz w:val="28"/>
                <w:szCs w:val="28"/>
                <w:vertAlign w:val="subscript"/>
              </w:rPr>
              <w:t>h</w:t>
            </w:r>
            <w:r w:rsidRPr="009C68B6">
              <w:rPr>
                <w:vertAlign w:val="subscrip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221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9C68B6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∆q</w:t>
            </w:r>
            <w:r w:rsidRPr="00750F5E">
              <w:rPr>
                <w:sz w:val="28"/>
                <w:szCs w:val="28"/>
                <w:vertAlign w:val="subscript"/>
              </w:rPr>
              <w:t>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598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829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200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∆q</w:t>
            </w:r>
            <w:r w:rsidRPr="00750F5E">
              <w:rPr>
                <w:sz w:val="28"/>
                <w:szCs w:val="28"/>
                <w:vertAlign w:val="subscript"/>
              </w:rPr>
              <w:t>he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1695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1233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1579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421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Яркостная температура, градусы Кельвина</w:t>
            </w:r>
          </w:p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∆Т</w:t>
            </w:r>
            <w:r w:rsidRPr="009C68B6">
              <w:rPr>
                <w:vertAlign w:val="superscript"/>
              </w:rPr>
              <w:t>я</w:t>
            </w:r>
            <w:r w:rsidRPr="0040603F">
              <w:rPr>
                <w:sz w:val="22"/>
                <w:szCs w:val="22"/>
              </w:rPr>
              <w:t xml:space="preserve"> 0.35см, ВП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87,8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9C68B6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∆Т</w:t>
            </w:r>
            <w:r w:rsidRPr="009C68B6">
              <w:rPr>
                <w:vertAlign w:val="superscript"/>
              </w:rPr>
              <w:t>я</w:t>
            </w:r>
            <w:r w:rsidRPr="0040603F">
              <w:rPr>
                <w:sz w:val="22"/>
                <w:szCs w:val="22"/>
              </w:rPr>
              <w:t xml:space="preserve"> 0.81см, ВП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32,3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375411" w:rsidRDefault="009E403E" w:rsidP="009C68B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75411">
              <w:rPr>
                <w:rFonts w:ascii="Times New Roman" w:hAnsi="Times New Roman"/>
                <w:b w:val="0"/>
                <w:sz w:val="22"/>
                <w:szCs w:val="22"/>
              </w:rPr>
              <w:t>∆Т</w:t>
            </w:r>
            <w:r w:rsidRPr="00375411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я</w:t>
            </w:r>
            <w:r w:rsidRPr="00375411">
              <w:rPr>
                <w:rFonts w:ascii="Times New Roman" w:hAnsi="Times New Roman"/>
                <w:b w:val="0"/>
                <w:sz w:val="22"/>
                <w:szCs w:val="22"/>
              </w:rPr>
              <w:t xml:space="preserve"> 0.81, ГП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71,5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∆Т</w:t>
            </w:r>
            <w:r w:rsidRPr="009C68B6">
              <w:rPr>
                <w:vertAlign w:val="superscript"/>
              </w:rPr>
              <w:t>я</w:t>
            </w:r>
            <w:r w:rsidRPr="0040603F">
              <w:rPr>
                <w:sz w:val="22"/>
                <w:szCs w:val="22"/>
              </w:rPr>
              <w:t xml:space="preserve"> 1.35см, ВП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48,7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∆Т</w:t>
            </w:r>
            <w:r w:rsidRPr="009C68B6">
              <w:rPr>
                <w:vertAlign w:val="superscript"/>
              </w:rPr>
              <w:t>я</w:t>
            </w:r>
            <w:r w:rsidRPr="0040603F">
              <w:rPr>
                <w:sz w:val="22"/>
                <w:szCs w:val="22"/>
              </w:rPr>
              <w:t xml:space="preserve"> 1.55см, ВП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24,3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30,2</w:t>
            </w:r>
          </w:p>
        </w:tc>
      </w:tr>
      <w:tr w:rsidR="009E403E" w:rsidTr="003754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∆Т</w:t>
            </w:r>
            <w:r w:rsidRPr="009C68B6">
              <w:rPr>
                <w:vertAlign w:val="superscript"/>
              </w:rPr>
              <w:t>я</w:t>
            </w:r>
            <w:r w:rsidRPr="0040603F">
              <w:rPr>
                <w:sz w:val="22"/>
                <w:szCs w:val="22"/>
              </w:rPr>
              <w:t xml:space="preserve"> 1.55см, ГП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62,8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45,8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E" w:rsidRPr="0040603F" w:rsidRDefault="009E403E" w:rsidP="00375411">
            <w:pPr>
              <w:jc w:val="center"/>
              <w:rPr>
                <w:sz w:val="22"/>
                <w:szCs w:val="22"/>
              </w:rPr>
            </w:pPr>
            <w:r w:rsidRPr="0040603F">
              <w:rPr>
                <w:sz w:val="22"/>
                <w:szCs w:val="22"/>
              </w:rPr>
              <w:t>59,9</w:t>
            </w:r>
          </w:p>
        </w:tc>
      </w:tr>
    </w:tbl>
    <w:p w:rsidR="009E403E" w:rsidRDefault="009C68B6" w:rsidP="009C68B6">
      <w:r w:rsidRPr="00750F5E">
        <w:rPr>
          <w:b/>
          <w:sz w:val="22"/>
          <w:szCs w:val="22"/>
        </w:rPr>
        <w:t>Примечание:</w:t>
      </w:r>
      <w:r>
        <w:t xml:space="preserve"> </w:t>
      </w:r>
      <w:proofErr w:type="gramStart"/>
      <w:r>
        <w:rPr>
          <w:sz w:val="22"/>
          <w:szCs w:val="22"/>
          <w:lang w:val="en-US"/>
        </w:rPr>
        <w:t>t</w:t>
      </w:r>
      <w:proofErr w:type="gramEnd"/>
      <w:r w:rsidRPr="009C68B6">
        <w:rPr>
          <w:sz w:val="28"/>
          <w:szCs w:val="28"/>
          <w:vertAlign w:val="subscript"/>
        </w:rPr>
        <w:t>а</w:t>
      </w:r>
      <w:r>
        <w:rPr>
          <w:sz w:val="22"/>
          <w:szCs w:val="22"/>
        </w:rPr>
        <w:t xml:space="preserve"> – температура поверхности океана, </w:t>
      </w:r>
      <w:r w:rsidRPr="0040603F">
        <w:rPr>
          <w:sz w:val="22"/>
          <w:szCs w:val="22"/>
        </w:rPr>
        <w:t>е</w:t>
      </w:r>
      <w:r>
        <w:rPr>
          <w:sz w:val="22"/>
          <w:szCs w:val="22"/>
        </w:rPr>
        <w:t xml:space="preserve"> – упругость водяного пара,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– скорость приводного ветра, </w:t>
      </w:r>
      <w:r w:rsidR="00750F5E" w:rsidRPr="0040603F">
        <w:rPr>
          <w:sz w:val="22"/>
          <w:szCs w:val="22"/>
        </w:rPr>
        <w:t>q</w:t>
      </w:r>
      <w:r w:rsidR="00750F5E" w:rsidRPr="00750F5E">
        <w:rPr>
          <w:sz w:val="28"/>
          <w:szCs w:val="28"/>
          <w:vertAlign w:val="subscript"/>
        </w:rPr>
        <w:t>h</w:t>
      </w:r>
      <w:r w:rsidR="00750F5E">
        <w:rPr>
          <w:sz w:val="22"/>
          <w:szCs w:val="22"/>
        </w:rPr>
        <w:t xml:space="preserve"> - поток явного тепла, </w:t>
      </w:r>
      <w:r w:rsidR="00750F5E" w:rsidRPr="0040603F">
        <w:rPr>
          <w:sz w:val="22"/>
          <w:szCs w:val="22"/>
        </w:rPr>
        <w:t>q</w:t>
      </w:r>
      <w:r w:rsidR="00750F5E" w:rsidRPr="00750F5E">
        <w:rPr>
          <w:sz w:val="28"/>
          <w:szCs w:val="28"/>
          <w:vertAlign w:val="subscript"/>
        </w:rPr>
        <w:t>e</w:t>
      </w:r>
      <w:r w:rsidR="00750F5E" w:rsidRPr="00750F5E">
        <w:rPr>
          <w:sz w:val="22"/>
          <w:szCs w:val="22"/>
        </w:rPr>
        <w:t xml:space="preserve"> -</w:t>
      </w:r>
      <w:r w:rsidR="00750F5E">
        <w:rPr>
          <w:sz w:val="22"/>
          <w:szCs w:val="22"/>
        </w:rPr>
        <w:t xml:space="preserve"> поток скрытого тепла, </w:t>
      </w:r>
      <w:r w:rsidR="00750F5E" w:rsidRPr="0040603F">
        <w:rPr>
          <w:sz w:val="22"/>
          <w:szCs w:val="22"/>
        </w:rPr>
        <w:t>q</w:t>
      </w:r>
      <w:r w:rsidR="00750F5E" w:rsidRPr="00750F5E">
        <w:rPr>
          <w:sz w:val="28"/>
          <w:szCs w:val="28"/>
          <w:vertAlign w:val="subscript"/>
        </w:rPr>
        <w:t>he</w:t>
      </w:r>
      <w:r w:rsidR="00750F5E">
        <w:rPr>
          <w:sz w:val="22"/>
          <w:szCs w:val="22"/>
        </w:rPr>
        <w:t xml:space="preserve"> -  поток суммарного тепла, </w:t>
      </w:r>
      <w:r w:rsidRPr="0040603F">
        <w:rPr>
          <w:sz w:val="22"/>
          <w:szCs w:val="22"/>
        </w:rPr>
        <w:t>Т</w:t>
      </w:r>
      <w:r w:rsidRPr="009C68B6">
        <w:rPr>
          <w:sz w:val="28"/>
          <w:szCs w:val="28"/>
          <w:vertAlign w:val="superscript"/>
        </w:rPr>
        <w:t>я</w:t>
      </w:r>
      <w:r>
        <w:rPr>
          <w:sz w:val="22"/>
          <w:szCs w:val="22"/>
        </w:rPr>
        <w:t xml:space="preserve"> – яркостная температура на</w:t>
      </w:r>
      <w:r w:rsidR="009E403E">
        <w:t xml:space="preserve"> вертикальн</w:t>
      </w:r>
      <w:r w:rsidR="009A4A6C">
        <w:t xml:space="preserve">ой (ВП) и </w:t>
      </w:r>
      <w:r w:rsidR="009E403E">
        <w:t>горизонтальн</w:t>
      </w:r>
      <w:r w:rsidR="009A4A6C">
        <w:t>ой (ГП</w:t>
      </w:r>
      <w:r w:rsidR="009E403E">
        <w:t>) поляризация</w:t>
      </w:r>
      <w:r w:rsidR="009A4A6C">
        <w:t>х</w:t>
      </w:r>
    </w:p>
    <w:p w:rsidR="00806365" w:rsidRDefault="00806365" w:rsidP="00CB06A9">
      <w:pPr>
        <w:pStyle w:val="a6"/>
        <w:spacing w:after="0"/>
        <w:ind w:left="0"/>
        <w:jc w:val="both"/>
      </w:pPr>
    </w:p>
    <w:p w:rsidR="00CB06A9" w:rsidRPr="00F759DF" w:rsidRDefault="00CB06A9" w:rsidP="00CB06A9">
      <w:pPr>
        <w:pStyle w:val="a6"/>
        <w:spacing w:after="0"/>
        <w:ind w:left="0"/>
        <w:jc w:val="both"/>
        <w:rPr>
          <w:b/>
        </w:rPr>
      </w:pPr>
      <w:r w:rsidRPr="00F759DF">
        <w:rPr>
          <w:b/>
        </w:rPr>
        <w:t xml:space="preserve">Механизм </w:t>
      </w:r>
      <w:r>
        <w:rPr>
          <w:b/>
        </w:rPr>
        <w:t>горизонтального</w:t>
      </w:r>
      <w:r w:rsidRPr="00F759DF">
        <w:rPr>
          <w:b/>
        </w:rPr>
        <w:t xml:space="preserve"> </w:t>
      </w:r>
      <w:r>
        <w:rPr>
          <w:b/>
        </w:rPr>
        <w:t xml:space="preserve">адвективного </w:t>
      </w:r>
      <w:r w:rsidRPr="00F759DF">
        <w:rPr>
          <w:b/>
        </w:rPr>
        <w:t>переноса тепла.</w:t>
      </w:r>
    </w:p>
    <w:p w:rsidR="00CB06A9" w:rsidRDefault="00670806" w:rsidP="00670806">
      <w:pPr>
        <w:pStyle w:val="a6"/>
        <w:spacing w:after="0"/>
        <w:ind w:left="0" w:firstLine="425"/>
        <w:jc w:val="both"/>
      </w:pPr>
      <w:r>
        <w:t xml:space="preserve">Такие расхождения между теоретическими оценками и экспериментальными данными можно преодолеть </w:t>
      </w:r>
      <w:r w:rsidR="00254CCC">
        <w:t>с помощью учета фактора горизонтального (адвективного) переноса тепла и влаги в атмосфере. Для этого используется модель, построенная в ра</w:t>
      </w:r>
      <w:r w:rsidR="00BB47FB">
        <w:t>м</w:t>
      </w:r>
      <w:r w:rsidR="00254CCC">
        <w:t>ках традиционных приближений в отношении методов параметризации мелкомас</w:t>
      </w:r>
      <w:r w:rsidR="00BB47FB">
        <w:t xml:space="preserve">штабной турбулентности, но учитывающей горизонтальную адвекцию тепла и влаги для описания </w:t>
      </w:r>
      <w:r w:rsidR="00073A27">
        <w:t>метеорологических полей в атмосферном пограничном слое, на интенсивность его энергообмена с поверхностью океана</w:t>
      </w:r>
      <w:r w:rsidR="00BB47FB">
        <w:t xml:space="preserve"> и последующего расчета вертикальных турбулентных тепловых и электромагнитных потоков </w:t>
      </w:r>
      <w:r w:rsidR="00BB47FB" w:rsidRPr="00BB47FB">
        <w:t>[</w:t>
      </w:r>
      <w:r w:rsidR="006D7C9E">
        <w:t>3</w:t>
      </w:r>
      <w:r w:rsidR="00BB47FB" w:rsidRPr="00BB47FB">
        <w:t>]</w:t>
      </w:r>
      <w:r w:rsidR="00BB47FB">
        <w:t>.</w:t>
      </w:r>
    </w:p>
    <w:p w:rsidR="000B3091" w:rsidRPr="00852AF5" w:rsidRDefault="00E51125" w:rsidP="006D7C9E">
      <w:pPr>
        <w:spacing w:after="120"/>
        <w:ind w:firstLine="425"/>
        <w:jc w:val="both"/>
      </w:pPr>
      <w:r>
        <w:lastRenderedPageBreak/>
        <w:t>На рис. 3 представлены результаты расчетов</w:t>
      </w:r>
      <w:r w:rsidR="000B3091">
        <w:t xml:space="preserve"> отклик</w:t>
      </w:r>
      <w:r>
        <w:t>ов</w:t>
      </w:r>
      <w:r w:rsidR="000B3091">
        <w:t xml:space="preserve"> яркостной температуры системы океан-атмосфера в диапазоне длин волн 0,6−1,6 см, который захватывает частично область резонансного поглощения (излучения) радиоволн в молекулярном кислороде атмосферы и полностью покрывает область резонансного поглощения радиоволн в атмосферном водяном паре.</w:t>
      </w:r>
    </w:p>
    <w:p w:rsidR="00E51125" w:rsidRDefault="00E51125" w:rsidP="00E51125">
      <w:pPr>
        <w:jc w:val="center"/>
      </w:pPr>
      <w:r>
        <w:rPr>
          <w:noProof/>
        </w:rPr>
      </w:r>
      <w:r>
        <w:pict>
          <v:group id="_x0000_s2185" editas="canvas" style="width:292.5pt;height:180pt;mso-position-horizontal-relative:char;mso-position-vertical-relative:line" coordsize="5850,3600">
            <o:lock v:ext="edit" aspectratio="t"/>
            <v:shape id="_x0000_s2186" type="#_x0000_t75" style="position:absolute;width:5850;height:3600" o:preferrelative="f">
              <v:fill o:detectmouseclick="t"/>
              <v:path o:extrusionok="t" o:connecttype="none"/>
              <o:lock v:ext="edit" text="t"/>
            </v:shape>
            <v:line id="_x0000_s2187" style="position:absolute;flip:y" from="1130,898" to="1775,937" strokecolor="blue" strokeweight=".45pt"/>
            <v:line id="_x0000_s2188" style="position:absolute" from="1933,895" to="2577,906" strokecolor="blue" strokeweight=".45pt"/>
            <v:line id="_x0000_s2189" style="position:absolute" from="2735,917" to="3984,1070" strokecolor="blue" strokeweight=".45pt"/>
            <v:line id="_x0000_s2190" style="position:absolute;flip:y" from="4141,948" to="4988,1068" strokecolor="blue" strokeweight=".45pt"/>
            <v:oval id="_x0000_s2191" style="position:absolute;left:996;top:895;width:96;height:96" fillcolor="blue" strokecolor="blue"/>
            <v:oval id="_x0000_s2192" style="position:absolute;left:1801;top:846;width:96;height:96" fillcolor="blue" strokecolor="blue"/>
            <v:oval id="_x0000_s2193" style="position:absolute;left:2603;top:861;width:96;height:96" fillcolor="blue" strokecolor="blue"/>
            <v:oval id="_x0000_s2194" style="position:absolute;left:4008;top:1031;width:94;height:96" fillcolor="blue" strokecolor="blue"/>
            <v:oval id="_x0000_s2195" style="position:absolute;left:5012;top:889;width:94;height:96" fillcolor="blue" strokecolor="blue"/>
            <v:rect id="_x0000_s2196" style="position:absolute;left:958;top:3108;width:251;height:230" filled="f" stroked="f">
              <v:textbox style="mso-next-textbox:#_x0000_s2196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rect id="_x0000_s2197" style="position:absolute;left:1762;top:3108;width:251;height:230" filled="f" stroked="f">
              <v:textbox style="mso-next-textbox:#_x0000_s2197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000000"/>
                      </w:rPr>
                      <w:t>88</w:t>
                    </w:r>
                  </w:p>
                </w:txbxContent>
              </v:textbox>
            </v:rect>
            <v:rect id="_x0000_s2198" style="position:absolute;left:2565;top:3108;width:251;height:230" filled="f" stroked="f">
              <v:textbox style="mso-next-textbox:#_x0000_s2198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199" style="position:absolute;left:3368;top:3108;width:251;height:230" filled="f" stroked="f">
              <v:textbox style="mso-next-textbox:#_x0000_s2199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200" style="position:absolute;left:4172;top:3108;width:251;height:230" filled="f" stroked="f">
              <v:textbox style="mso-next-textbox:#_x0000_s2200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201" style="position:absolute;left:4975;top:3108;width:251;height:230" filled="f" stroked="f">
              <v:textbox style="mso-next-textbox:#_x0000_s2201" inset="0,0,0,0">
                <w:txbxContent>
                  <w:p w:rsidR="00E51125" w:rsidRDefault="00E51125" w:rsidP="00E51125">
                    <w:r w:rsidRPr="00D51F23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D51F23"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  <w:r w:rsidR="00D51F23">
                      <w:rPr>
                        <w:color w:val="000000"/>
                        <w:sz w:val="20"/>
                        <w:szCs w:val="20"/>
                      </w:rPr>
                      <w:t>6</w:t>
                    </w:r>
                    <w:r w:rsidR="00D51F23"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202" style="position:absolute;left:328;top:2403;width:267;height:227" filled="f" stroked="f">
              <v:textbox style="mso-next-textbox:#_x0000_s2202" inset="0,0,0,0">
                <w:txbxContent>
                  <w:p w:rsidR="00E51125" w:rsidRPr="00E51125" w:rsidRDefault="00E51125" w:rsidP="00E511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-3</w:t>
                    </w:r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03" style="position:absolute;left:328;top:1899;width:267;height:227" filled="f" stroked="f">
              <v:textbox style="mso-next-textbox:#_x0000_s2203" inset="0,0,0,0">
                <w:txbxContent>
                  <w:p w:rsidR="00E51125" w:rsidRPr="00E51125" w:rsidRDefault="00E51125" w:rsidP="00E511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-2</w:t>
                    </w:r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04" style="position:absolute;left:311;top:1366;width:267;height:227" filled="f" stroked="f">
              <v:textbox style="mso-next-textbox:#_x0000_s2204" inset="0,0,0,0">
                <w:txbxContent>
                  <w:p w:rsidR="00E51125" w:rsidRPr="00E51125" w:rsidRDefault="00E51125" w:rsidP="00E511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-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1</w:t>
                    </w:r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05" style="position:absolute;left:360;top:850;width:209;height:209" filled="f" stroked="f">
              <v:textbox style="mso-next-textbox:#_x0000_s2205" inset="0,0,0,0">
                <w:txbxContent>
                  <w:p w:rsidR="00E51125" w:rsidRPr="00E51125" w:rsidRDefault="00E51125" w:rsidP="00E51125">
                    <w:pPr>
                      <w:rPr>
                        <w:sz w:val="20"/>
                        <w:szCs w:val="20"/>
                      </w:rPr>
                    </w:pPr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06" style="position:absolute;left:360;top:346;width:283;height:227" filled="f" stroked="f">
              <v:textbox style="mso-next-textbox:#_x0000_s2206" inset="0,0,0,0">
                <w:txbxContent>
                  <w:p w:rsidR="00E51125" w:rsidRDefault="00E51125" w:rsidP="00E51125">
                    <w:r w:rsidRPr="00E51125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  <w:r w:rsidRPr="00E51125">
                      <w:rPr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2207" style="position:absolute;flip:y" from="649,3029" to="649,3059" strokeweight=".65pt"/>
            <v:line id="_x0000_s2208" style="position:absolute;flip:y" from="1050,3000" to="1050,3059" strokeweight=".65pt"/>
            <v:line id="_x0000_s2209" style="position:absolute;flip:y" from="1452,3029" to="1452,3059" strokeweight=".65pt"/>
            <v:line id="_x0000_s2210" style="position:absolute;flip:y" from="1854,3000" to="1854,3059" strokeweight=".65pt"/>
            <v:line id="_x0000_s2211" style="position:absolute;flip:y" from="2255,3029" to="2255,3059" strokeweight=".65pt"/>
            <v:line id="_x0000_s2212" style="position:absolute;flip:y" from="2657,3000" to="2657,3059" strokeweight=".65pt"/>
            <v:line id="_x0000_s2213" style="position:absolute;flip:y" from="3059,3029" to="3059,3059" strokeweight=".65pt"/>
            <v:line id="_x0000_s2214" style="position:absolute;flip:y" from="3460,3000" to="3460,3059" strokeweight=".65pt"/>
            <v:line id="_x0000_s2215" style="position:absolute;flip:y" from="3862,3029" to="3862,3059" strokeweight=".65pt"/>
            <v:line id="_x0000_s2216" style="position:absolute;flip:y" from="4264,3000" to="4264,3059" strokeweight=".65pt"/>
            <v:line id="_x0000_s2217" style="position:absolute;flip:y" from="4665,3029" to="4665,3059" strokeweight=".65pt"/>
            <v:line id="_x0000_s2218" style="position:absolute;flip:y" from="5067,3000" to="5067,3059" strokeweight=".65pt"/>
            <v:line id="_x0000_s2219" style="position:absolute;flip:y" from="5468,3029" to="5468,3059" strokeweight=".65pt"/>
            <v:line id="_x0000_s2220" style="position:absolute" from="649,3059" to="5468,3059" strokeweight=".65pt"/>
            <v:line id="_x0000_s2221" style="position:absolute" from="649,3059" to="715,3059" strokeweight=".65pt"/>
            <v:line id="_x0000_s2222" style="position:absolute" from="649,2794" to="683,2794" strokeweight=".65pt"/>
            <v:line id="_x0000_s2223" style="position:absolute" from="649,2530" to="715,2530" strokeweight=".65pt"/>
            <v:line id="_x0000_s2224" style="position:absolute" from="649,2265" to="683,2265" strokeweight=".65pt"/>
            <v:line id="_x0000_s2225" style="position:absolute" from="649,2001" to="715,2001" strokeweight=".65pt"/>
            <v:line id="_x0000_s2226" style="position:absolute" from="649,1735" to="683,1735" strokeweight=".65pt"/>
            <v:line id="_x0000_s2227" style="position:absolute" from="649,1470" to="715,1470" strokeweight=".65pt"/>
            <v:line id="_x0000_s2228" style="position:absolute" from="649,1206" to="683,1206" strokeweight=".65pt"/>
            <v:line id="_x0000_s2229" style="position:absolute" from="649,941" to="715,941" strokeweight=".65pt"/>
            <v:line id="_x0000_s2230" style="position:absolute" from="649,677" to="683,677" strokeweight=".65pt"/>
            <v:line id="_x0000_s2231" style="position:absolute" from="649,412" to="715,412" strokeweight=".65pt"/>
            <v:line id="_x0000_s2232" style="position:absolute;flip:y" from="649,412" to="649,3059" strokeweight=".65pt"/>
            <v:line id="_x0000_s2233" style="position:absolute;flip:y" from="1130,1342" to="1775,1378" strokecolor="red" strokeweight=".45pt"/>
            <v:line id="_x0000_s2234" style="position:absolute" from="1933,1342" to="2577,1377" strokecolor="red" strokeweight=".45pt"/>
            <v:line id="_x0000_s2235" style="position:absolute" from="2709,1433" to="4010,2723" strokecolor="red" strokeweight=".45pt"/>
            <v:line id="_x0000_s2236" style="position:absolute;flip:y" from="4111,1676" to="5018,2719" strokecolor="red" strokeweight=".45pt"/>
            <v:oval id="_x0000_s2237" style="position:absolute;left:996;top:1335;width:95;height:96" fillcolor="red" strokecolor="red"/>
            <v:oval id="_x0000_s2238" style="position:absolute;left:1801;top:1290;width:96;height:96" fillcolor="red" strokecolor="red"/>
            <v:oval id="_x0000_s2239" style="position:absolute;left:2603;top:1335;width:96;height:96" fillcolor="red" strokecolor="red"/>
            <v:oval id="_x0000_s2240" style="position:absolute;left:4008;top:2727;width:94;height:96" fillcolor="red" strokecolor="red"/>
            <v:oval id="_x0000_s2241" style="position:absolute;left:5012;top:1574;width:94;height:96" fillcolor="red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2" type="#_x0000_t202" style="position:absolute;left:5272;top:3078;width:540;height:283" stroked="f">
              <v:textbox style="mso-next-textbox:#_x0000_s2242" inset="0,0,0,0">
                <w:txbxContent>
                  <w:p w:rsidR="00E51125" w:rsidRDefault="00E51125" w:rsidP="00E51125">
                    <w:pPr>
                      <w:pStyle w:val="a7"/>
                      <w:rPr>
                        <w:b/>
                      </w:rPr>
                    </w:pPr>
                    <w:r w:rsidRPr="006D7C9E">
                      <w:rPr>
                        <w:sz w:val="22"/>
                        <w:szCs w:val="22"/>
                      </w:rPr>
                      <w:sym w:font="Symbol" w:char="F06C"/>
                    </w:r>
                    <w:r>
                      <w:rPr>
                        <w:b/>
                        <w:lang w:val="en-US"/>
                      </w:rPr>
                      <w:t xml:space="preserve">, </w:t>
                    </w:r>
                    <w:r w:rsidRPr="00752CE3">
                      <w:t>см</w:t>
                    </w:r>
                  </w:p>
                  <w:p w:rsidR="00E51125" w:rsidRDefault="00E51125" w:rsidP="00E51125"/>
                </w:txbxContent>
              </v:textbox>
            </v:shape>
            <v:shape id="_x0000_s2243" type="#_x0000_t202" style="position:absolute;left:283;top:17;width:1169;height:329" stroked="f">
              <v:textbox style="mso-next-textbox:#_x0000_s2243" inset="0,0,0,0">
                <w:txbxContent>
                  <w:p w:rsidR="00E51125" w:rsidRDefault="00E51125" w:rsidP="00E51125">
                    <w:pPr>
                      <w:rPr>
                        <w:lang w:val="en-US"/>
                      </w:rPr>
                    </w:pPr>
                    <w:r>
                      <w:sym w:font="Symbol" w:char="F044"/>
                    </w:r>
                    <w:r w:rsidRPr="00E51125">
                      <w:rPr>
                        <w:iCs/>
                        <w:sz w:val="22"/>
                        <w:szCs w:val="22"/>
                        <w:lang w:val="en-US"/>
                      </w:rPr>
                      <w:t>T</w:t>
                    </w:r>
                    <w:r>
                      <w:rPr>
                        <w:sz w:val="32"/>
                        <w:vertAlign w:val="superscript"/>
                      </w:rPr>
                      <w:t>я</w:t>
                    </w:r>
                    <w:r>
                      <w:rPr>
                        <w:lang w:val="en-US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 xml:space="preserve"> (1)</w:t>
                    </w:r>
                  </w:p>
                  <w:p w:rsidR="00E51125" w:rsidRDefault="00E51125" w:rsidP="00E51125"/>
                </w:txbxContent>
              </v:textbox>
            </v:shape>
            <w10:anchorlock/>
          </v:group>
        </w:pict>
      </w:r>
      <w:r>
        <w:br w:type="textWrapping" w:clear="all"/>
      </w:r>
    </w:p>
    <w:bookmarkStart w:id="51" w:name="_MON_1431518721"/>
    <w:bookmarkStart w:id="52" w:name="_MON_1431518806"/>
    <w:bookmarkStart w:id="53" w:name="_MON_1431518931"/>
    <w:bookmarkStart w:id="54" w:name="_MON_1431518956"/>
    <w:bookmarkStart w:id="55" w:name="_MON_1431518991"/>
    <w:bookmarkStart w:id="56" w:name="_MON_1431519056"/>
    <w:bookmarkStart w:id="57" w:name="_MON_1431519070"/>
    <w:bookmarkStart w:id="58" w:name="_MON_1431519099"/>
    <w:bookmarkStart w:id="59" w:name="_MON_1431519104"/>
    <w:bookmarkStart w:id="60" w:name="_MON_1431519404"/>
    <w:bookmarkStart w:id="61" w:name="_MON_1431519416"/>
    <w:bookmarkStart w:id="62" w:name="_MON_1431519636"/>
    <w:bookmarkStart w:id="63" w:name="_MON_1431519772"/>
    <w:bookmarkStart w:id="64" w:name="_MON_1431519779"/>
    <w:bookmarkStart w:id="65" w:name="_MON_1431519811"/>
    <w:bookmarkStart w:id="66" w:name="_MON_1431519895"/>
    <w:bookmarkStart w:id="67" w:name="_MON_1434995829"/>
    <w:bookmarkStart w:id="68" w:name="_MON_1434995949"/>
    <w:bookmarkStart w:id="69" w:name="_MON_1434996244"/>
    <w:bookmarkStart w:id="70" w:name="_MON_1434996377"/>
    <w:bookmarkStart w:id="71" w:name="_MON_1436242068"/>
    <w:bookmarkStart w:id="72" w:name="_MON_1436242374"/>
    <w:bookmarkStart w:id="73" w:name="_MON_1436242609"/>
    <w:bookmarkStart w:id="74" w:name="_MON_1436242636"/>
    <w:bookmarkStart w:id="75" w:name="_MON_1436242753"/>
    <w:bookmarkStart w:id="76" w:name="_MON_1436243256"/>
    <w:bookmarkStart w:id="77" w:name="_MON_1436243432"/>
    <w:bookmarkStart w:id="78" w:name="_MON_1436243476"/>
    <w:bookmarkStart w:id="79" w:name="_MON_1436243662"/>
    <w:bookmarkStart w:id="80" w:name="_MON_1436243844"/>
    <w:bookmarkStart w:id="81" w:name="_MON_1436244000"/>
    <w:bookmarkStart w:id="82" w:name="_MON_1436351889"/>
    <w:bookmarkStart w:id="83" w:name="_MON_143635240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E51125" w:rsidRDefault="00FA212F" w:rsidP="00E51125">
      <w:pPr>
        <w:jc w:val="center"/>
      </w:pPr>
      <w:r>
        <w:object w:dxaOrig="6016" w:dyaOrig="3616">
          <v:shape id="_x0000_i1028" type="#_x0000_t75" style="width:300.75pt;height:180.75pt" o:ole="">
            <v:imagedata r:id="rId10" o:title=""/>
          </v:shape>
          <o:OLEObject Type="Embed" ProgID="Word.Picture.8" ShapeID="_x0000_i1028" DrawAspect="Content" ObjectID="_1579949841" r:id="rId11"/>
        </w:object>
      </w:r>
    </w:p>
    <w:bookmarkStart w:id="84" w:name="_MON_1431348424"/>
    <w:bookmarkStart w:id="85" w:name="_MON_1431349279"/>
    <w:bookmarkStart w:id="86" w:name="_MON_1431349619"/>
    <w:bookmarkStart w:id="87" w:name="_MON_1431349794"/>
    <w:bookmarkStart w:id="88" w:name="_MON_1431352124"/>
    <w:bookmarkStart w:id="89" w:name="_MON_1431352177"/>
    <w:bookmarkStart w:id="90" w:name="_MON_1431352184"/>
    <w:bookmarkStart w:id="91" w:name="_MON_1431352756"/>
    <w:bookmarkStart w:id="92" w:name="_MON_1431352829"/>
    <w:bookmarkStart w:id="93" w:name="_MON_1431352872"/>
    <w:bookmarkStart w:id="94" w:name="_MON_1431512070"/>
    <w:bookmarkStart w:id="95" w:name="_MON_1431519939"/>
    <w:bookmarkStart w:id="96" w:name="_MON_1431519971"/>
    <w:bookmarkStart w:id="97" w:name="_MON_1431519988"/>
    <w:bookmarkStart w:id="98" w:name="_MON_1431520266"/>
    <w:bookmarkStart w:id="99" w:name="_MON_1431520293"/>
    <w:bookmarkStart w:id="100" w:name="_MON_1431520406"/>
    <w:bookmarkStart w:id="101" w:name="_MON_1431589118"/>
    <w:bookmarkStart w:id="102" w:name="_MON_1431589163"/>
    <w:bookmarkStart w:id="103" w:name="_MON_1431589176"/>
    <w:bookmarkStart w:id="104" w:name="_MON_1434995690"/>
    <w:bookmarkStart w:id="105" w:name="_MON_1434995950"/>
    <w:bookmarkStart w:id="106" w:name="_MON_1434996399"/>
    <w:bookmarkStart w:id="107" w:name="_MON_1434996500"/>
    <w:bookmarkStart w:id="108" w:name="_MON_1434996550"/>
    <w:bookmarkStart w:id="109" w:name="_MON_1434996668"/>
    <w:bookmarkStart w:id="110" w:name="_MON_1436242769"/>
    <w:bookmarkStart w:id="111" w:name="_MON_1436242940"/>
    <w:bookmarkStart w:id="112" w:name="_MON_1436243305"/>
    <w:bookmarkStart w:id="113" w:name="_MON_1436243404"/>
    <w:bookmarkStart w:id="114" w:name="_MON_1436243477"/>
    <w:bookmarkStart w:id="115" w:name="_MON_1436351937"/>
    <w:bookmarkStart w:id="116" w:name="_MON_1436352409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p w:rsidR="00E51125" w:rsidRDefault="00D51F23" w:rsidP="006D7C9E">
      <w:pPr>
        <w:jc w:val="center"/>
      </w:pPr>
      <w:r>
        <w:object w:dxaOrig="6076" w:dyaOrig="3631">
          <v:shape id="_x0000_i1029" type="#_x0000_t75" style="width:303.75pt;height:181.5pt" o:ole="">
            <v:imagedata r:id="rId12" o:title=""/>
          </v:shape>
          <o:OLEObject Type="Embed" ProgID="Word.Picture.8" ShapeID="_x0000_i1029" DrawAspect="Content" ObjectID="_1579949842" r:id="rId13"/>
        </w:object>
      </w:r>
    </w:p>
    <w:p w:rsidR="00E51125" w:rsidRPr="00D51F23" w:rsidRDefault="00E51125" w:rsidP="00D51F23">
      <w:pPr>
        <w:pStyle w:val="a7"/>
        <w:spacing w:before="120" w:after="240"/>
        <w:jc w:val="center"/>
        <w:rPr>
          <w:sz w:val="22"/>
          <w:szCs w:val="22"/>
        </w:rPr>
      </w:pPr>
      <w:r w:rsidRPr="00D51F23">
        <w:rPr>
          <w:sz w:val="22"/>
          <w:szCs w:val="22"/>
        </w:rPr>
        <w:t xml:space="preserve">Рис. </w:t>
      </w:r>
      <w:r w:rsidR="00D51F23" w:rsidRPr="00D51F23">
        <w:rPr>
          <w:sz w:val="22"/>
          <w:szCs w:val="22"/>
        </w:rPr>
        <w:t>3</w:t>
      </w:r>
      <w:r w:rsidRPr="00D51F23">
        <w:rPr>
          <w:sz w:val="22"/>
          <w:szCs w:val="22"/>
        </w:rPr>
        <w:t>. Приращения яркостной температуры на различных длинах волн при п</w:t>
      </w:r>
      <w:r w:rsidRPr="00D51F23">
        <w:rPr>
          <w:sz w:val="22"/>
          <w:szCs w:val="22"/>
        </w:rPr>
        <w:t>е</w:t>
      </w:r>
      <w:r w:rsidRPr="00D51F23">
        <w:rPr>
          <w:sz w:val="22"/>
          <w:szCs w:val="22"/>
        </w:rPr>
        <w:t>реходе от фоновых условий (отсутствие горизонтальной адвекции в АПС) к сл</w:t>
      </w:r>
      <w:r w:rsidRPr="00D51F23">
        <w:rPr>
          <w:sz w:val="22"/>
          <w:szCs w:val="22"/>
        </w:rPr>
        <w:t>у</w:t>
      </w:r>
      <w:r w:rsidRPr="00D51F23">
        <w:rPr>
          <w:sz w:val="22"/>
          <w:szCs w:val="22"/>
        </w:rPr>
        <w:t xml:space="preserve">чаям </w:t>
      </w:r>
      <w:r w:rsidRPr="00D51F23">
        <w:rPr>
          <w:sz w:val="22"/>
          <w:szCs w:val="22"/>
        </w:rPr>
        <w:sym w:font="Symbol" w:char="F0B2"/>
      </w:r>
      <w:r w:rsidRPr="00D51F23">
        <w:rPr>
          <w:sz w:val="22"/>
          <w:szCs w:val="22"/>
        </w:rPr>
        <w:t>адвекции холода</w:t>
      </w:r>
      <w:r w:rsidRPr="00D51F23">
        <w:rPr>
          <w:sz w:val="22"/>
          <w:szCs w:val="22"/>
        </w:rPr>
        <w:sym w:font="Symbol" w:char="F0B2"/>
      </w:r>
      <w:r w:rsidR="005A69D1">
        <w:rPr>
          <w:sz w:val="22"/>
          <w:szCs w:val="22"/>
        </w:rPr>
        <w:t xml:space="preserve"> </w:t>
      </w:r>
      <w:r w:rsidRPr="00D51F23">
        <w:rPr>
          <w:sz w:val="22"/>
          <w:szCs w:val="22"/>
        </w:rPr>
        <w:t xml:space="preserve">(верхние линии) и </w:t>
      </w:r>
      <w:r w:rsidRPr="00D51F23">
        <w:rPr>
          <w:sz w:val="22"/>
          <w:szCs w:val="22"/>
        </w:rPr>
        <w:sym w:font="Symbol" w:char="F0B2"/>
      </w:r>
      <w:r w:rsidRPr="00D51F23">
        <w:rPr>
          <w:sz w:val="22"/>
          <w:szCs w:val="22"/>
        </w:rPr>
        <w:t>адвекции тепла</w:t>
      </w:r>
      <w:r w:rsidRPr="00D51F23">
        <w:rPr>
          <w:sz w:val="22"/>
          <w:szCs w:val="22"/>
        </w:rPr>
        <w:sym w:font="Symbol" w:char="F0B2"/>
      </w:r>
      <w:r w:rsidRPr="00D51F23">
        <w:rPr>
          <w:sz w:val="22"/>
          <w:szCs w:val="22"/>
        </w:rPr>
        <w:t xml:space="preserve"> (нижние линии): нейтральная (1), устойчивая (2) и неустойчивая (3) </w:t>
      </w:r>
      <w:r w:rsidR="00A80378">
        <w:rPr>
          <w:sz w:val="22"/>
          <w:szCs w:val="22"/>
        </w:rPr>
        <w:t xml:space="preserve">плотностная </w:t>
      </w:r>
      <w:r w:rsidRPr="00D51F23">
        <w:rPr>
          <w:sz w:val="22"/>
          <w:szCs w:val="22"/>
        </w:rPr>
        <w:t>стратифик</w:t>
      </w:r>
      <w:r w:rsidRPr="00D51F23">
        <w:rPr>
          <w:sz w:val="22"/>
          <w:szCs w:val="22"/>
        </w:rPr>
        <w:t>а</w:t>
      </w:r>
      <w:r w:rsidRPr="00D51F23">
        <w:rPr>
          <w:sz w:val="22"/>
          <w:szCs w:val="22"/>
        </w:rPr>
        <w:t>ция АПС</w:t>
      </w:r>
      <w:r w:rsidR="00FA212F">
        <w:rPr>
          <w:sz w:val="22"/>
          <w:szCs w:val="22"/>
        </w:rPr>
        <w:t>.</w:t>
      </w:r>
    </w:p>
    <w:p w:rsidR="00E51125" w:rsidRPr="003246DB" w:rsidRDefault="00713469" w:rsidP="00713469">
      <w:pPr>
        <w:ind w:firstLine="425"/>
        <w:jc w:val="both"/>
      </w:pPr>
      <w:r w:rsidRPr="00713469">
        <w:lastRenderedPageBreak/>
        <w:t xml:space="preserve">Из </w:t>
      </w:r>
      <w:r>
        <w:t>иллюстрации</w:t>
      </w:r>
      <w:r w:rsidRPr="00713469">
        <w:t xml:space="preserve"> следует, что в спектральной области поглощения (излучения) радиоволн в водяном паре атмосферы, це</w:t>
      </w:r>
      <w:r w:rsidRPr="00713469">
        <w:t>н</w:t>
      </w:r>
      <w:r w:rsidRPr="00713469">
        <w:t xml:space="preserve">трирующейся относительно линии </w:t>
      </w:r>
      <w:smartTag w:uri="urn:schemas-microsoft-com:office:smarttags" w:element="metricconverter">
        <w:smartTagPr>
          <w:attr w:name="ProductID" w:val="1,35 см"/>
        </w:smartTagPr>
        <w:r w:rsidRPr="00713469">
          <w:t>1,35 см</w:t>
        </w:r>
      </w:smartTag>
      <w:r w:rsidRPr="00713469">
        <w:t>, чувствительность яркос</w:t>
      </w:r>
      <w:r w:rsidRPr="00713469">
        <w:t>т</w:t>
      </w:r>
      <w:r w:rsidRPr="00713469">
        <w:t>ной температуры атмосферного пограничного слоя к изменениям его теплового режима максимальна.</w:t>
      </w:r>
      <w:r w:rsidR="003246DB">
        <w:t xml:space="preserve"> </w:t>
      </w:r>
      <w:r w:rsidR="003246DB" w:rsidRPr="003246DB">
        <w:t xml:space="preserve">Этот результат </w:t>
      </w:r>
      <w:r w:rsidR="003246DB">
        <w:t>указывает на</w:t>
      </w:r>
      <w:r w:rsidR="003246DB" w:rsidRPr="003246DB">
        <w:t xml:space="preserve"> ва</w:t>
      </w:r>
      <w:r w:rsidR="003246DB" w:rsidRPr="003246DB">
        <w:t>ж</w:t>
      </w:r>
      <w:r w:rsidR="003246DB" w:rsidRPr="003246DB">
        <w:t xml:space="preserve">ность </w:t>
      </w:r>
      <w:r w:rsidR="003246DB">
        <w:t xml:space="preserve">данной спектральной </w:t>
      </w:r>
      <w:r w:rsidR="003246DB" w:rsidRPr="003246DB">
        <w:t>области СВЧ-диапазона при исследованиях быстропер</w:t>
      </w:r>
      <w:r w:rsidR="003246DB" w:rsidRPr="003246DB">
        <w:t>е</w:t>
      </w:r>
      <w:r w:rsidR="003246DB" w:rsidRPr="003246DB">
        <w:t>менных процессов тепл</w:t>
      </w:r>
      <w:proofErr w:type="gramStart"/>
      <w:r w:rsidR="003246DB" w:rsidRPr="003246DB">
        <w:t>о-</w:t>
      </w:r>
      <w:proofErr w:type="gramEnd"/>
      <w:r w:rsidR="003246DB" w:rsidRPr="003246DB">
        <w:t xml:space="preserve"> и влагообмена между океаном и атмосферой в виде вертикальных турбулентных п</w:t>
      </w:r>
      <w:r w:rsidR="003246DB" w:rsidRPr="003246DB">
        <w:t>о</w:t>
      </w:r>
      <w:r w:rsidR="003246DB" w:rsidRPr="003246DB">
        <w:t>токов явного и скрытого тепла.</w:t>
      </w:r>
    </w:p>
    <w:p w:rsidR="00442C74" w:rsidRDefault="00BB1DDA" w:rsidP="001A27E7">
      <w:pPr>
        <w:ind w:firstLine="425"/>
        <w:jc w:val="both"/>
      </w:pPr>
      <w:r w:rsidRPr="00BB1DDA">
        <w:t>Основным результатом является тот факт, что вариации яркостной температ</w:t>
      </w:r>
      <w:r w:rsidRPr="00BB1DDA">
        <w:t>у</w:t>
      </w:r>
      <w:r w:rsidRPr="00BB1DDA">
        <w:t xml:space="preserve">ры АПС в линии </w:t>
      </w:r>
      <w:smartTag w:uri="urn:schemas-microsoft-com:office:smarttags" w:element="metricconverter">
        <w:smartTagPr>
          <w:attr w:name="ProductID" w:val="1,35 см"/>
        </w:smartTagPr>
        <w:r w:rsidRPr="00BB1DDA">
          <w:t>1,35 см</w:t>
        </w:r>
      </w:smartTag>
      <w:r w:rsidRPr="00BB1DDA">
        <w:t xml:space="preserve"> могут достигать 30</w:t>
      </w:r>
      <w:r w:rsidR="00FA422C">
        <w:t>−</w:t>
      </w:r>
      <w:r w:rsidRPr="00BB1DDA">
        <w:t>40</w:t>
      </w:r>
      <w:proofErr w:type="gramStart"/>
      <w:r w:rsidRPr="00BB1DDA">
        <w:t xml:space="preserve"> К</w:t>
      </w:r>
      <w:proofErr w:type="gramEnd"/>
      <w:r w:rsidRPr="00BB1DDA">
        <w:t>, что на порядок превышает величину ее вариаций, обусловленных процессами вертикальн</w:t>
      </w:r>
      <w:r w:rsidRPr="00BB1DDA">
        <w:t>о</w:t>
      </w:r>
      <w:r w:rsidRPr="00BB1DDA">
        <w:t xml:space="preserve">го </w:t>
      </w:r>
      <w:r>
        <w:t xml:space="preserve">турбулентного </w:t>
      </w:r>
      <w:r w:rsidRPr="00BB1DDA">
        <w:t>переноса тепла и влаги</w:t>
      </w:r>
      <w:r w:rsidR="001A27E7">
        <w:t>, и хорошо согласуется с данными спутниковых радиотепловых измерений</w:t>
      </w:r>
      <w:r>
        <w:t>.</w:t>
      </w:r>
    </w:p>
    <w:p w:rsidR="001A27E7" w:rsidRPr="00BB1DDA" w:rsidRDefault="001A27E7" w:rsidP="001A27E7">
      <w:pPr>
        <w:jc w:val="both"/>
      </w:pPr>
    </w:p>
    <w:p w:rsidR="00884C38" w:rsidRPr="00D32014" w:rsidRDefault="00F46FE0" w:rsidP="001A27E7">
      <w:pPr>
        <w:rPr>
          <w:b/>
        </w:rPr>
      </w:pPr>
      <w:r w:rsidRPr="00D32014">
        <w:rPr>
          <w:b/>
        </w:rPr>
        <w:t>Л</w:t>
      </w:r>
      <w:r w:rsidR="00D32014" w:rsidRPr="00D32014">
        <w:rPr>
          <w:b/>
        </w:rPr>
        <w:t>итература</w:t>
      </w:r>
    </w:p>
    <w:p w:rsidR="00CE4058" w:rsidRDefault="00F46FE0" w:rsidP="00CE4058">
      <w:pPr>
        <w:jc w:val="both"/>
      </w:pPr>
      <w:r w:rsidRPr="004A135A">
        <w:t xml:space="preserve">1. </w:t>
      </w:r>
      <w:r w:rsidR="00CE4058">
        <w:t>Гранков А.Г., Реснянский Ю.Д. Моделирование отклика собственного излучения системы океан-атмосфера на возмущение теплового равновесия на ее границе, Метеорология и гидрология, 1997, №11, 78-89.</w:t>
      </w:r>
    </w:p>
    <w:p w:rsidR="00C220FA" w:rsidRPr="00860373" w:rsidRDefault="00C220FA" w:rsidP="00C220FA">
      <w:pPr>
        <w:autoSpaceDE w:val="0"/>
        <w:autoSpaceDN w:val="0"/>
        <w:adjustRightInd w:val="0"/>
        <w:jc w:val="both"/>
        <w:rPr>
          <w:bCs/>
        </w:rPr>
      </w:pPr>
      <w:r>
        <w:t>2</w:t>
      </w:r>
      <w:r w:rsidRPr="004A135A">
        <w:t xml:space="preserve">. Гранков А.Г., Мильшин А.А., Новичихин Е.П. </w:t>
      </w:r>
      <w:r w:rsidRPr="004A135A">
        <w:rPr>
          <w:bCs/>
        </w:rPr>
        <w:t xml:space="preserve">Радиоизлучение системы океан-атмосфера в ее энергоактивных зонах. </w:t>
      </w:r>
      <w:proofErr w:type="gramStart"/>
      <w:r w:rsidRPr="004A135A">
        <w:rPr>
          <w:bCs/>
          <w:lang w:val="en-US"/>
        </w:rPr>
        <w:t>LAMBERT</w:t>
      </w:r>
      <w:r w:rsidRPr="00D56AEF">
        <w:rPr>
          <w:bCs/>
        </w:rPr>
        <w:t xml:space="preserve">, </w:t>
      </w:r>
      <w:r w:rsidRPr="004A135A">
        <w:rPr>
          <w:bCs/>
          <w:lang w:val="en-US"/>
        </w:rPr>
        <w:t>Academic</w:t>
      </w:r>
      <w:r w:rsidRPr="00D56AEF">
        <w:rPr>
          <w:bCs/>
        </w:rPr>
        <w:t xml:space="preserve"> </w:t>
      </w:r>
      <w:r w:rsidRPr="004A135A">
        <w:rPr>
          <w:bCs/>
          <w:lang w:val="en-US"/>
        </w:rPr>
        <w:t>Publishing</w:t>
      </w:r>
      <w:r w:rsidRPr="004A135A">
        <w:rPr>
          <w:bCs/>
        </w:rPr>
        <w:t>, 2016.</w:t>
      </w:r>
      <w:proofErr w:type="gramEnd"/>
    </w:p>
    <w:p w:rsidR="00D56AEF" w:rsidRDefault="00C220FA" w:rsidP="00D56AEF">
      <w:pPr>
        <w:pStyle w:val="a3"/>
        <w:spacing w:before="0" w:beforeAutospacing="0" w:after="0" w:afterAutospacing="0"/>
        <w:jc w:val="both"/>
      </w:pPr>
      <w:r>
        <w:t>3</w:t>
      </w:r>
      <w:r w:rsidR="00F46FE0" w:rsidRPr="004A135A">
        <w:t xml:space="preserve">. </w:t>
      </w:r>
      <w:r w:rsidR="00D56AEF">
        <w:rPr>
          <w:spacing w:val="-5"/>
        </w:rPr>
        <w:t xml:space="preserve">Гранков А.Г, Реснянский Ю.Д., Новичихин Е.П., Мильшин А.А. </w:t>
      </w:r>
      <w:r w:rsidR="00D56AEF">
        <w:t xml:space="preserve">Моделирование отклика собственного СВЧ-излучения системы </w:t>
      </w:r>
      <w:r w:rsidR="00D56AEF">
        <w:sym w:font="Symbol" w:char="F0B2"/>
      </w:r>
      <w:r w:rsidR="00D56AEF">
        <w:t>океан-атмосфера</w:t>
      </w:r>
      <w:r w:rsidR="00D56AEF">
        <w:sym w:font="Symbol" w:char="F0B2"/>
      </w:r>
      <w:r w:rsidR="00D56AEF">
        <w:t xml:space="preserve"> на горизонтальный перенос тепла в атмосферном пограничном слое, Метеорология и гидрология, 2014, №2, 33-44.</w:t>
      </w:r>
    </w:p>
    <w:sectPr w:rsidR="00D56AEF" w:rsidSect="006047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187"/>
    <w:multiLevelType w:val="hybridMultilevel"/>
    <w:tmpl w:val="31AE2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0117E"/>
    <w:multiLevelType w:val="hybridMultilevel"/>
    <w:tmpl w:val="63EA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872D4"/>
    <w:multiLevelType w:val="hybridMultilevel"/>
    <w:tmpl w:val="D3642592"/>
    <w:lvl w:ilvl="0" w:tplc="64CC64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DAA51E0"/>
    <w:multiLevelType w:val="hybridMultilevel"/>
    <w:tmpl w:val="49E43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C59FF"/>
    <w:multiLevelType w:val="hybridMultilevel"/>
    <w:tmpl w:val="3FA042D4"/>
    <w:lvl w:ilvl="0" w:tplc="6958DDD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71A216D4"/>
    <w:multiLevelType w:val="hybridMultilevel"/>
    <w:tmpl w:val="C2ACE416"/>
    <w:lvl w:ilvl="0" w:tplc="5E72D388">
      <w:start w:val="2"/>
      <w:numFmt w:val="decimal"/>
      <w:lvlText w:val="%1."/>
      <w:lvlJc w:val="left"/>
      <w:pPr>
        <w:tabs>
          <w:tab w:val="num" w:pos="1027"/>
        </w:tabs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21C24"/>
    <w:rsid w:val="000106A9"/>
    <w:rsid w:val="000118CC"/>
    <w:rsid w:val="00021C24"/>
    <w:rsid w:val="000312ED"/>
    <w:rsid w:val="000447BA"/>
    <w:rsid w:val="00054167"/>
    <w:rsid w:val="00065204"/>
    <w:rsid w:val="0006664D"/>
    <w:rsid w:val="000672C0"/>
    <w:rsid w:val="00073A27"/>
    <w:rsid w:val="00075DD5"/>
    <w:rsid w:val="00082585"/>
    <w:rsid w:val="0008342F"/>
    <w:rsid w:val="00087BA4"/>
    <w:rsid w:val="00093494"/>
    <w:rsid w:val="000963C6"/>
    <w:rsid w:val="000A4F8F"/>
    <w:rsid w:val="000B054D"/>
    <w:rsid w:val="000B3091"/>
    <w:rsid w:val="000B5AB3"/>
    <w:rsid w:val="000B72B6"/>
    <w:rsid w:val="000C7553"/>
    <w:rsid w:val="000D4B19"/>
    <w:rsid w:val="000D7919"/>
    <w:rsid w:val="000F2450"/>
    <w:rsid w:val="000F4095"/>
    <w:rsid w:val="00103E86"/>
    <w:rsid w:val="00110AF7"/>
    <w:rsid w:val="00113306"/>
    <w:rsid w:val="001329A2"/>
    <w:rsid w:val="00150C2E"/>
    <w:rsid w:val="00160F73"/>
    <w:rsid w:val="0016272A"/>
    <w:rsid w:val="00163926"/>
    <w:rsid w:val="00177315"/>
    <w:rsid w:val="00180D2E"/>
    <w:rsid w:val="00187838"/>
    <w:rsid w:val="00196F24"/>
    <w:rsid w:val="001A1E08"/>
    <w:rsid w:val="001A27E7"/>
    <w:rsid w:val="001C0A7A"/>
    <w:rsid w:val="001C1061"/>
    <w:rsid w:val="001D1C99"/>
    <w:rsid w:val="001D29CA"/>
    <w:rsid w:val="001D439A"/>
    <w:rsid w:val="001F0B0D"/>
    <w:rsid w:val="001F39B0"/>
    <w:rsid w:val="00200B25"/>
    <w:rsid w:val="0020452A"/>
    <w:rsid w:val="002073FE"/>
    <w:rsid w:val="00210087"/>
    <w:rsid w:val="0021677F"/>
    <w:rsid w:val="00225690"/>
    <w:rsid w:val="0022635A"/>
    <w:rsid w:val="00230AAE"/>
    <w:rsid w:val="002423EB"/>
    <w:rsid w:val="002433D5"/>
    <w:rsid w:val="00244FE2"/>
    <w:rsid w:val="002452EC"/>
    <w:rsid w:val="00251303"/>
    <w:rsid w:val="0025377D"/>
    <w:rsid w:val="00254CCC"/>
    <w:rsid w:val="0025677F"/>
    <w:rsid w:val="002609EB"/>
    <w:rsid w:val="00262F23"/>
    <w:rsid w:val="00262FF8"/>
    <w:rsid w:val="0027478D"/>
    <w:rsid w:val="002775E8"/>
    <w:rsid w:val="00295259"/>
    <w:rsid w:val="002A708F"/>
    <w:rsid w:val="002B097A"/>
    <w:rsid w:val="002B3C8B"/>
    <w:rsid w:val="002B52F4"/>
    <w:rsid w:val="002D1F2D"/>
    <w:rsid w:val="002D73BD"/>
    <w:rsid w:val="002E19D6"/>
    <w:rsid w:val="002E3BD5"/>
    <w:rsid w:val="002E41F6"/>
    <w:rsid w:val="002E488D"/>
    <w:rsid w:val="002F08BA"/>
    <w:rsid w:val="002F7758"/>
    <w:rsid w:val="003037F0"/>
    <w:rsid w:val="0030541E"/>
    <w:rsid w:val="00305CDF"/>
    <w:rsid w:val="00307836"/>
    <w:rsid w:val="003246DB"/>
    <w:rsid w:val="00332E2D"/>
    <w:rsid w:val="00347A22"/>
    <w:rsid w:val="00350ABA"/>
    <w:rsid w:val="00353D1B"/>
    <w:rsid w:val="00360678"/>
    <w:rsid w:val="00375411"/>
    <w:rsid w:val="003921E5"/>
    <w:rsid w:val="003A080B"/>
    <w:rsid w:val="003A44FE"/>
    <w:rsid w:val="003A5C2C"/>
    <w:rsid w:val="003B3257"/>
    <w:rsid w:val="003C1E2A"/>
    <w:rsid w:val="003D1C94"/>
    <w:rsid w:val="003D2822"/>
    <w:rsid w:val="003D7FC3"/>
    <w:rsid w:val="003E7E73"/>
    <w:rsid w:val="003F0A4B"/>
    <w:rsid w:val="003F6269"/>
    <w:rsid w:val="003F781F"/>
    <w:rsid w:val="0040603F"/>
    <w:rsid w:val="00406AB0"/>
    <w:rsid w:val="00406B06"/>
    <w:rsid w:val="004126E8"/>
    <w:rsid w:val="00416919"/>
    <w:rsid w:val="00422975"/>
    <w:rsid w:val="00424D1E"/>
    <w:rsid w:val="004355E1"/>
    <w:rsid w:val="00442C74"/>
    <w:rsid w:val="0044450B"/>
    <w:rsid w:val="0045780E"/>
    <w:rsid w:val="00464078"/>
    <w:rsid w:val="0046467D"/>
    <w:rsid w:val="00470549"/>
    <w:rsid w:val="004720D5"/>
    <w:rsid w:val="0047717D"/>
    <w:rsid w:val="00481A4A"/>
    <w:rsid w:val="004A135A"/>
    <w:rsid w:val="004A3926"/>
    <w:rsid w:val="004B1414"/>
    <w:rsid w:val="004B7D51"/>
    <w:rsid w:val="004C3DDE"/>
    <w:rsid w:val="004C66FD"/>
    <w:rsid w:val="004D07D3"/>
    <w:rsid w:val="004D4936"/>
    <w:rsid w:val="004E116C"/>
    <w:rsid w:val="004E7FD6"/>
    <w:rsid w:val="004F3411"/>
    <w:rsid w:val="00504746"/>
    <w:rsid w:val="00504A58"/>
    <w:rsid w:val="00515CD8"/>
    <w:rsid w:val="00520A00"/>
    <w:rsid w:val="00523052"/>
    <w:rsid w:val="005312CA"/>
    <w:rsid w:val="00543248"/>
    <w:rsid w:val="0054561C"/>
    <w:rsid w:val="005464F0"/>
    <w:rsid w:val="00547E8C"/>
    <w:rsid w:val="005563E2"/>
    <w:rsid w:val="0056272E"/>
    <w:rsid w:val="005670D2"/>
    <w:rsid w:val="00572F20"/>
    <w:rsid w:val="00585E94"/>
    <w:rsid w:val="00597081"/>
    <w:rsid w:val="005970C0"/>
    <w:rsid w:val="0059799C"/>
    <w:rsid w:val="005A69D1"/>
    <w:rsid w:val="005B328F"/>
    <w:rsid w:val="005B72A3"/>
    <w:rsid w:val="005B7D8C"/>
    <w:rsid w:val="005C35D9"/>
    <w:rsid w:val="005C686A"/>
    <w:rsid w:val="005D70F8"/>
    <w:rsid w:val="006007D8"/>
    <w:rsid w:val="006008C9"/>
    <w:rsid w:val="006024FD"/>
    <w:rsid w:val="00603DA9"/>
    <w:rsid w:val="0060477C"/>
    <w:rsid w:val="00613433"/>
    <w:rsid w:val="00614FED"/>
    <w:rsid w:val="00616E07"/>
    <w:rsid w:val="00637828"/>
    <w:rsid w:val="00637AB4"/>
    <w:rsid w:val="0064568D"/>
    <w:rsid w:val="00646B3C"/>
    <w:rsid w:val="006474F0"/>
    <w:rsid w:val="0064771B"/>
    <w:rsid w:val="006664A0"/>
    <w:rsid w:val="006675D8"/>
    <w:rsid w:val="00670806"/>
    <w:rsid w:val="00687129"/>
    <w:rsid w:val="006878F9"/>
    <w:rsid w:val="006971BF"/>
    <w:rsid w:val="006A0CB1"/>
    <w:rsid w:val="006B1FD0"/>
    <w:rsid w:val="006B2B38"/>
    <w:rsid w:val="006B4D6C"/>
    <w:rsid w:val="006B7A75"/>
    <w:rsid w:val="006D1286"/>
    <w:rsid w:val="006D7C9E"/>
    <w:rsid w:val="006E7B5B"/>
    <w:rsid w:val="00701955"/>
    <w:rsid w:val="007033DA"/>
    <w:rsid w:val="00713469"/>
    <w:rsid w:val="00716BC5"/>
    <w:rsid w:val="00730A36"/>
    <w:rsid w:val="00750F5E"/>
    <w:rsid w:val="007653F2"/>
    <w:rsid w:val="00770846"/>
    <w:rsid w:val="00770CC7"/>
    <w:rsid w:val="00774660"/>
    <w:rsid w:val="007843D0"/>
    <w:rsid w:val="0078669B"/>
    <w:rsid w:val="007A3A7F"/>
    <w:rsid w:val="007A774E"/>
    <w:rsid w:val="007B02AA"/>
    <w:rsid w:val="007B1FAD"/>
    <w:rsid w:val="007B7921"/>
    <w:rsid w:val="007C4663"/>
    <w:rsid w:val="007C4C43"/>
    <w:rsid w:val="007E0014"/>
    <w:rsid w:val="007E5DB8"/>
    <w:rsid w:val="007E6C1D"/>
    <w:rsid w:val="007F1EA3"/>
    <w:rsid w:val="007F53AE"/>
    <w:rsid w:val="00806365"/>
    <w:rsid w:val="008153DE"/>
    <w:rsid w:val="00815BB2"/>
    <w:rsid w:val="008162E8"/>
    <w:rsid w:val="00832356"/>
    <w:rsid w:val="00837E58"/>
    <w:rsid w:val="0084176D"/>
    <w:rsid w:val="00846223"/>
    <w:rsid w:val="00852AF5"/>
    <w:rsid w:val="00860373"/>
    <w:rsid w:val="008670E9"/>
    <w:rsid w:val="0086734A"/>
    <w:rsid w:val="00870674"/>
    <w:rsid w:val="00875547"/>
    <w:rsid w:val="00884C38"/>
    <w:rsid w:val="00885849"/>
    <w:rsid w:val="00885F11"/>
    <w:rsid w:val="00897B20"/>
    <w:rsid w:val="00897E59"/>
    <w:rsid w:val="00897EE1"/>
    <w:rsid w:val="008A344A"/>
    <w:rsid w:val="008A5179"/>
    <w:rsid w:val="008B5330"/>
    <w:rsid w:val="008C7CC2"/>
    <w:rsid w:val="008D0224"/>
    <w:rsid w:val="008D1077"/>
    <w:rsid w:val="008E0F3C"/>
    <w:rsid w:val="008E55F4"/>
    <w:rsid w:val="008E5ED8"/>
    <w:rsid w:val="009310A4"/>
    <w:rsid w:val="00936725"/>
    <w:rsid w:val="00945401"/>
    <w:rsid w:val="00954962"/>
    <w:rsid w:val="00970B19"/>
    <w:rsid w:val="00974F4E"/>
    <w:rsid w:val="009900BE"/>
    <w:rsid w:val="0099132A"/>
    <w:rsid w:val="00991574"/>
    <w:rsid w:val="00991B17"/>
    <w:rsid w:val="009A4A6C"/>
    <w:rsid w:val="009A5AF8"/>
    <w:rsid w:val="009A7748"/>
    <w:rsid w:val="009C3B5E"/>
    <w:rsid w:val="009C4A76"/>
    <w:rsid w:val="009C68B6"/>
    <w:rsid w:val="009C7C73"/>
    <w:rsid w:val="009D5FA5"/>
    <w:rsid w:val="009E0FBC"/>
    <w:rsid w:val="009E403E"/>
    <w:rsid w:val="009F028D"/>
    <w:rsid w:val="009F16E9"/>
    <w:rsid w:val="009F1EF6"/>
    <w:rsid w:val="009F4499"/>
    <w:rsid w:val="009F46B7"/>
    <w:rsid w:val="009F4927"/>
    <w:rsid w:val="00A073B8"/>
    <w:rsid w:val="00A17A03"/>
    <w:rsid w:val="00A339E4"/>
    <w:rsid w:val="00A5034D"/>
    <w:rsid w:val="00A52F6E"/>
    <w:rsid w:val="00A57464"/>
    <w:rsid w:val="00A57F7B"/>
    <w:rsid w:val="00A70545"/>
    <w:rsid w:val="00A7169A"/>
    <w:rsid w:val="00A80378"/>
    <w:rsid w:val="00A81BC0"/>
    <w:rsid w:val="00AB052A"/>
    <w:rsid w:val="00AC11C2"/>
    <w:rsid w:val="00AC6C93"/>
    <w:rsid w:val="00AD32F9"/>
    <w:rsid w:val="00AF0FC9"/>
    <w:rsid w:val="00B01B6C"/>
    <w:rsid w:val="00B10D90"/>
    <w:rsid w:val="00B14F89"/>
    <w:rsid w:val="00B16375"/>
    <w:rsid w:val="00B17B52"/>
    <w:rsid w:val="00B3129B"/>
    <w:rsid w:val="00B32E93"/>
    <w:rsid w:val="00B46F4A"/>
    <w:rsid w:val="00B46FA8"/>
    <w:rsid w:val="00B52023"/>
    <w:rsid w:val="00B5687B"/>
    <w:rsid w:val="00B60791"/>
    <w:rsid w:val="00B73AEC"/>
    <w:rsid w:val="00B93917"/>
    <w:rsid w:val="00BA336E"/>
    <w:rsid w:val="00BA6EC9"/>
    <w:rsid w:val="00BB0C0E"/>
    <w:rsid w:val="00BB1DDA"/>
    <w:rsid w:val="00BB47FB"/>
    <w:rsid w:val="00BC223A"/>
    <w:rsid w:val="00BC551B"/>
    <w:rsid w:val="00BD57F0"/>
    <w:rsid w:val="00BD7E5F"/>
    <w:rsid w:val="00BE3003"/>
    <w:rsid w:val="00BF1382"/>
    <w:rsid w:val="00BF3394"/>
    <w:rsid w:val="00BF456E"/>
    <w:rsid w:val="00BF600E"/>
    <w:rsid w:val="00C05BC0"/>
    <w:rsid w:val="00C20E85"/>
    <w:rsid w:val="00C220FA"/>
    <w:rsid w:val="00C337F4"/>
    <w:rsid w:val="00C437D2"/>
    <w:rsid w:val="00C44079"/>
    <w:rsid w:val="00C46A56"/>
    <w:rsid w:val="00C50B9D"/>
    <w:rsid w:val="00C74689"/>
    <w:rsid w:val="00C858EB"/>
    <w:rsid w:val="00C91DB7"/>
    <w:rsid w:val="00C95186"/>
    <w:rsid w:val="00CB06A9"/>
    <w:rsid w:val="00CC360D"/>
    <w:rsid w:val="00CC3996"/>
    <w:rsid w:val="00CD048A"/>
    <w:rsid w:val="00CD2538"/>
    <w:rsid w:val="00CE07F7"/>
    <w:rsid w:val="00CE1371"/>
    <w:rsid w:val="00CE389C"/>
    <w:rsid w:val="00CE3AE6"/>
    <w:rsid w:val="00CE4058"/>
    <w:rsid w:val="00CE49D2"/>
    <w:rsid w:val="00CE6896"/>
    <w:rsid w:val="00D1131F"/>
    <w:rsid w:val="00D11F02"/>
    <w:rsid w:val="00D23437"/>
    <w:rsid w:val="00D271F4"/>
    <w:rsid w:val="00D30C87"/>
    <w:rsid w:val="00D31513"/>
    <w:rsid w:val="00D31F1E"/>
    <w:rsid w:val="00D32014"/>
    <w:rsid w:val="00D44151"/>
    <w:rsid w:val="00D44E6C"/>
    <w:rsid w:val="00D47F77"/>
    <w:rsid w:val="00D502C2"/>
    <w:rsid w:val="00D51F23"/>
    <w:rsid w:val="00D56AEF"/>
    <w:rsid w:val="00D5717E"/>
    <w:rsid w:val="00D571F9"/>
    <w:rsid w:val="00D71ACC"/>
    <w:rsid w:val="00D8644F"/>
    <w:rsid w:val="00DB61C5"/>
    <w:rsid w:val="00DC0A82"/>
    <w:rsid w:val="00DC75D6"/>
    <w:rsid w:val="00DD7046"/>
    <w:rsid w:val="00DE55AD"/>
    <w:rsid w:val="00DF47DC"/>
    <w:rsid w:val="00E039AF"/>
    <w:rsid w:val="00E06D91"/>
    <w:rsid w:val="00E13F1A"/>
    <w:rsid w:val="00E161B7"/>
    <w:rsid w:val="00E1718C"/>
    <w:rsid w:val="00E365C3"/>
    <w:rsid w:val="00E3688F"/>
    <w:rsid w:val="00E434E8"/>
    <w:rsid w:val="00E51125"/>
    <w:rsid w:val="00E57BA3"/>
    <w:rsid w:val="00E62E8E"/>
    <w:rsid w:val="00E70BCA"/>
    <w:rsid w:val="00E73802"/>
    <w:rsid w:val="00E74D79"/>
    <w:rsid w:val="00E76A98"/>
    <w:rsid w:val="00E81DFE"/>
    <w:rsid w:val="00E84CD8"/>
    <w:rsid w:val="00EA337D"/>
    <w:rsid w:val="00EB2909"/>
    <w:rsid w:val="00EB46F3"/>
    <w:rsid w:val="00EC3820"/>
    <w:rsid w:val="00EC7969"/>
    <w:rsid w:val="00EE12C7"/>
    <w:rsid w:val="00EE602A"/>
    <w:rsid w:val="00EE6D90"/>
    <w:rsid w:val="00EF7D8E"/>
    <w:rsid w:val="00F0100C"/>
    <w:rsid w:val="00F144F2"/>
    <w:rsid w:val="00F25082"/>
    <w:rsid w:val="00F37788"/>
    <w:rsid w:val="00F4003B"/>
    <w:rsid w:val="00F40B1A"/>
    <w:rsid w:val="00F46FE0"/>
    <w:rsid w:val="00F566C2"/>
    <w:rsid w:val="00F629F8"/>
    <w:rsid w:val="00F66044"/>
    <w:rsid w:val="00F66850"/>
    <w:rsid w:val="00F672BD"/>
    <w:rsid w:val="00F759DF"/>
    <w:rsid w:val="00F852E1"/>
    <w:rsid w:val="00FA212F"/>
    <w:rsid w:val="00FA422C"/>
    <w:rsid w:val="00FA4B7C"/>
    <w:rsid w:val="00FB4C7C"/>
    <w:rsid w:val="00FB537C"/>
    <w:rsid w:val="00FC3209"/>
    <w:rsid w:val="00FD3A38"/>
    <w:rsid w:val="00FD3BFB"/>
    <w:rsid w:val="00FD3CBE"/>
    <w:rsid w:val="00FD424D"/>
    <w:rsid w:val="00FE3B78"/>
    <w:rsid w:val="00FF3427"/>
    <w:rsid w:val="00FF51AF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6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E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13433"/>
    <w:pPr>
      <w:keepNext/>
      <w:overflowPunct w:val="0"/>
      <w:autoSpaceDE w:val="0"/>
      <w:autoSpaceDN w:val="0"/>
      <w:adjustRightInd w:val="0"/>
      <w:ind w:left="1758" w:firstLine="453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3433"/>
    <w:pPr>
      <w:keepNext/>
      <w:overflowPunct w:val="0"/>
      <w:autoSpaceDE w:val="0"/>
      <w:autoSpaceDN w:val="0"/>
      <w:adjustRightInd w:val="0"/>
      <w:ind w:firstLine="397"/>
      <w:jc w:val="right"/>
      <w:textAlignment w:val="baseline"/>
      <w:outlineLvl w:val="4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abz">
    <w:name w:val="abz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4">
    <w:name w:val="Hyperlink"/>
    <w:rPr>
      <w:color w:val="0000FF"/>
      <w:u w:val="single"/>
    </w:rPr>
  </w:style>
  <w:style w:type="paragraph" w:styleId="2">
    <w:name w:val="Body Text 2"/>
    <w:basedOn w:val="a"/>
    <w:rsid w:val="000106A9"/>
    <w:pPr>
      <w:jc w:val="both"/>
    </w:pPr>
    <w:rPr>
      <w:rFonts w:ascii="Arial" w:hAnsi="Arial"/>
    </w:rPr>
  </w:style>
  <w:style w:type="table" w:styleId="a5">
    <w:name w:val="Table Grid"/>
    <w:basedOn w:val="a1"/>
    <w:rsid w:val="001C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E7B5B"/>
    <w:pPr>
      <w:spacing w:after="120"/>
      <w:ind w:left="283"/>
    </w:pPr>
  </w:style>
  <w:style w:type="paragraph" w:customStyle="1" w:styleId="Default">
    <w:name w:val="Default"/>
    <w:rsid w:val="00F250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3">
    <w:name w:val="Body Text 3"/>
    <w:basedOn w:val="a"/>
    <w:rsid w:val="0064771B"/>
    <w:pPr>
      <w:jc w:val="both"/>
    </w:pPr>
    <w:rPr>
      <w:szCs w:val="20"/>
    </w:rPr>
  </w:style>
  <w:style w:type="paragraph" w:styleId="a7">
    <w:name w:val="Body Text"/>
    <w:basedOn w:val="a"/>
    <w:link w:val="a8"/>
    <w:rsid w:val="00613433"/>
    <w:pPr>
      <w:spacing w:after="120"/>
    </w:pPr>
  </w:style>
  <w:style w:type="character" w:customStyle="1" w:styleId="a8">
    <w:name w:val="Основной текст Знак"/>
    <w:link w:val="a7"/>
    <w:rsid w:val="00613433"/>
    <w:rPr>
      <w:sz w:val="24"/>
      <w:szCs w:val="24"/>
    </w:rPr>
  </w:style>
  <w:style w:type="character" w:customStyle="1" w:styleId="40">
    <w:name w:val="Заголовок 4 Знак"/>
    <w:link w:val="4"/>
    <w:rsid w:val="00613433"/>
    <w:rPr>
      <w:sz w:val="24"/>
    </w:rPr>
  </w:style>
  <w:style w:type="character" w:customStyle="1" w:styleId="50">
    <w:name w:val="Заголовок 5 Знак"/>
    <w:link w:val="5"/>
    <w:rsid w:val="00613433"/>
    <w:rPr>
      <w:rFonts w:ascii="Arial" w:hAnsi="Arial"/>
      <w:i/>
    </w:rPr>
  </w:style>
  <w:style w:type="paragraph" w:styleId="20">
    <w:name w:val="Body Text Indent 2"/>
    <w:basedOn w:val="a"/>
    <w:link w:val="21"/>
    <w:rsid w:val="001D29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D29CA"/>
    <w:rPr>
      <w:sz w:val="24"/>
      <w:szCs w:val="24"/>
    </w:rPr>
  </w:style>
  <w:style w:type="paragraph" w:customStyle="1" w:styleId="BodyTextIndent2">
    <w:name w:val="Body Text Indent 2"/>
    <w:basedOn w:val="a"/>
    <w:rsid w:val="000312ED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C44079"/>
    <w:pPr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szCs w:val="20"/>
    </w:rPr>
  </w:style>
  <w:style w:type="character" w:customStyle="1" w:styleId="10">
    <w:name w:val="Заголовок 1 Знак"/>
    <w:link w:val="1"/>
    <w:rsid w:val="00837E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agrankov@inbo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коллега</vt:lpstr>
    </vt:vector>
  </TitlesOfParts>
  <Company/>
  <LinksUpToDate>false</LinksUpToDate>
  <CharactersWithSpaces>8957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mailto:agrankov@inbox.ru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коллега</dc:title>
  <dc:subject/>
  <dc:creator>Gra</dc:creator>
  <cp:keywords/>
  <dc:description/>
  <cp:lastModifiedBy>lab208_NEW_NEW</cp:lastModifiedBy>
  <cp:revision>2</cp:revision>
  <cp:lastPrinted>2016-10-18T04:56:00Z</cp:lastPrinted>
  <dcterms:created xsi:type="dcterms:W3CDTF">2018-02-12T10:11:00Z</dcterms:created>
  <dcterms:modified xsi:type="dcterms:W3CDTF">2018-02-12T10:11:00Z</dcterms:modified>
</cp:coreProperties>
</file>