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1B" w:rsidRDefault="00861394">
      <w:r w:rsidRPr="007302C1">
        <w:t xml:space="preserve">18. </w:t>
      </w:r>
      <w:r w:rsidRPr="007302C1">
        <w:rPr>
          <w:rStyle w:val="wd-jnl-art-breadcrumb-titlearticle-toolbar-anchor"/>
        </w:rPr>
        <w:t>Мясин Е.А., Евдокимов В.В.</w:t>
      </w:r>
      <w:r w:rsidRPr="007302C1">
        <w:t xml:space="preserve">Ильин А.Ю. </w:t>
      </w:r>
      <w:r w:rsidRPr="007302C1">
        <w:rPr>
          <w:b/>
          <w:bCs/>
        </w:rPr>
        <w:t xml:space="preserve"> Методика оценки величины генерируемой мощности оротронов с двухрядной периодической структурой в диапазоне 180 ГГц– 400 Г</w:t>
      </w:r>
      <w:r>
        <w:t>Гц</w:t>
      </w:r>
      <w:r w:rsidRPr="007302C1">
        <w:t xml:space="preserve">// Приборы и техника эксперимента. 2023. №2 .58 -63  DOI: </w:t>
      </w:r>
      <w:hyperlink r:id="rId4" w:tgtFrame="new" w:history="1">
        <w:r w:rsidRPr="007302C1">
          <w:rPr>
            <w:rStyle w:val="a3"/>
            <w:rFonts w:cs="Calibri"/>
          </w:rPr>
          <w:t>10.31857/S0032816223020088</w:t>
        </w:r>
      </w:hyperlink>
    </w:p>
    <w:sectPr w:rsidR="0063141B" w:rsidSect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394"/>
    <w:rsid w:val="004E2189"/>
    <w:rsid w:val="0063141B"/>
    <w:rsid w:val="008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394"/>
    <w:rPr>
      <w:rFonts w:cs="Times New Roman"/>
      <w:color w:val="0000FF"/>
      <w:u w:val="single"/>
    </w:rPr>
  </w:style>
  <w:style w:type="character" w:customStyle="1" w:styleId="wd-jnl-art-breadcrumb-titlearticle-toolbar-anchor">
    <w:name w:val="wd-jnl-art-breadcrumb-title article-toolbar-anchor"/>
    <w:rsid w:val="0086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1857/S003281622302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Links>
    <vt:vector size="6" baseType="variant"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https://doi.org/10.31857/S0032816223020088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2</cp:revision>
  <dcterms:created xsi:type="dcterms:W3CDTF">2023-11-21T14:25:00Z</dcterms:created>
  <dcterms:modified xsi:type="dcterms:W3CDTF">2023-11-21T14:25:00Z</dcterms:modified>
</cp:coreProperties>
</file>